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CA78D1" w14:textId="0D3E4FF5" w:rsidR="00D34269" w:rsidRPr="00605E86" w:rsidRDefault="00D34269" w:rsidP="00D34269">
      <w:pPr>
        <w:pStyle w:val="3GPPHeader"/>
        <w:spacing w:after="0"/>
        <w:rPr>
          <w:rFonts w:eastAsia="Batang" w:cs="Arial"/>
          <w:sz w:val="22"/>
          <w:szCs w:val="22"/>
          <w:lang w:eastAsia="en-US"/>
        </w:rPr>
      </w:pPr>
      <w:r w:rsidRPr="00605E86">
        <w:rPr>
          <w:rFonts w:eastAsia="Batang" w:cs="Arial"/>
          <w:sz w:val="22"/>
          <w:szCs w:val="22"/>
          <w:lang w:eastAsia="en-US"/>
        </w:rPr>
        <w:t>3GPP TSG-RAN WG2 Meeting #129</w:t>
      </w:r>
      <w:r w:rsidRPr="00605E86">
        <w:rPr>
          <w:rFonts w:eastAsia="Batang" w:cs="Arial"/>
          <w:sz w:val="22"/>
          <w:szCs w:val="22"/>
          <w:lang w:eastAsia="en-US"/>
        </w:rPr>
        <w:tab/>
      </w:r>
      <w:r w:rsidRPr="00605E86">
        <w:rPr>
          <w:rFonts w:eastAsia="Batang" w:cs="Arial"/>
          <w:i/>
          <w:iCs/>
          <w:sz w:val="22"/>
          <w:szCs w:val="22"/>
          <w:lang w:eastAsia="en-US"/>
        </w:rPr>
        <w:t>R2-250</w:t>
      </w:r>
      <w:r w:rsidR="000A1C6D">
        <w:rPr>
          <w:rFonts w:eastAsia="Batang" w:cs="Arial"/>
          <w:i/>
          <w:iCs/>
          <w:sz w:val="22"/>
          <w:szCs w:val="22"/>
          <w:lang w:eastAsia="en-US"/>
        </w:rPr>
        <w:t>0298</w:t>
      </w:r>
    </w:p>
    <w:p w14:paraId="7FF9005F" w14:textId="74795F5C" w:rsidR="00D34269" w:rsidRPr="00605E86" w:rsidRDefault="00D34269" w:rsidP="00D34269">
      <w:pPr>
        <w:pStyle w:val="3GPPHeader"/>
        <w:rPr>
          <w:rFonts w:eastAsia="Batang" w:cs="Arial"/>
          <w:sz w:val="22"/>
          <w:szCs w:val="22"/>
          <w:lang w:eastAsia="en-US"/>
        </w:rPr>
      </w:pPr>
      <w:r w:rsidRPr="00605E86">
        <w:rPr>
          <w:rFonts w:eastAsia="Batang" w:cs="Arial"/>
          <w:sz w:val="22"/>
          <w:szCs w:val="22"/>
          <w:lang w:eastAsia="en-US"/>
        </w:rPr>
        <w:t>Athens, Greece, 17</w:t>
      </w:r>
      <w:r w:rsidR="00AA248E">
        <w:rPr>
          <w:rFonts w:eastAsia="Batang" w:cs="Arial"/>
          <w:sz w:val="22"/>
          <w:szCs w:val="22"/>
          <w:lang w:eastAsia="en-US"/>
        </w:rPr>
        <w:t>-</w:t>
      </w:r>
      <w:r w:rsidRPr="00605E86">
        <w:rPr>
          <w:rFonts w:eastAsia="Batang" w:cs="Arial"/>
          <w:sz w:val="22"/>
          <w:szCs w:val="22"/>
          <w:lang w:eastAsia="en-US"/>
        </w:rPr>
        <w:t xml:space="preserve">21 </w:t>
      </w:r>
      <w:r w:rsidR="005E7FED">
        <w:rPr>
          <w:rFonts w:eastAsia="Batang" w:cs="Arial"/>
          <w:sz w:val="22"/>
          <w:szCs w:val="22"/>
          <w:lang w:eastAsia="en-US"/>
        </w:rPr>
        <w:t>Feb</w:t>
      </w:r>
      <w:r w:rsidRPr="00605E86">
        <w:rPr>
          <w:rFonts w:eastAsia="Batang" w:cs="Arial"/>
          <w:sz w:val="22"/>
          <w:szCs w:val="22"/>
          <w:lang w:eastAsia="en-US"/>
        </w:rPr>
        <w:t xml:space="preserve"> 2025</w:t>
      </w:r>
    </w:p>
    <w:p w14:paraId="1E59DEEA" w14:textId="6C39C9A0" w:rsidR="00B4038A" w:rsidRPr="00605E86" w:rsidRDefault="00B4038A" w:rsidP="00D34269">
      <w:pPr>
        <w:pStyle w:val="3GPPHeader"/>
        <w:spacing w:before="240"/>
        <w:rPr>
          <w:rFonts w:cs="Arial"/>
          <w:sz w:val="22"/>
          <w:szCs w:val="22"/>
        </w:rPr>
      </w:pPr>
      <w:r w:rsidRPr="00605E86">
        <w:rPr>
          <w:rFonts w:cs="Arial"/>
          <w:sz w:val="22"/>
          <w:szCs w:val="22"/>
        </w:rPr>
        <w:t>Agenda Item:</w:t>
      </w:r>
      <w:r w:rsidRPr="00605E86">
        <w:rPr>
          <w:rFonts w:cs="Arial"/>
          <w:sz w:val="22"/>
          <w:szCs w:val="22"/>
        </w:rPr>
        <w:tab/>
      </w:r>
      <w:r w:rsidR="006D6E8C" w:rsidRPr="00605E86">
        <w:rPr>
          <w:rFonts w:cs="Arial"/>
          <w:sz w:val="22"/>
          <w:szCs w:val="22"/>
        </w:rPr>
        <w:t>8</w:t>
      </w:r>
      <w:r w:rsidR="00344FC2" w:rsidRPr="00605E86">
        <w:rPr>
          <w:rFonts w:cs="Arial"/>
          <w:sz w:val="22"/>
          <w:szCs w:val="22"/>
        </w:rPr>
        <w:t>.</w:t>
      </w:r>
      <w:r w:rsidR="00FA729C" w:rsidRPr="00605E86">
        <w:rPr>
          <w:rFonts w:cs="Arial"/>
          <w:sz w:val="22"/>
          <w:szCs w:val="22"/>
        </w:rPr>
        <w:t>11</w:t>
      </w:r>
      <w:r w:rsidR="00663CA2" w:rsidRPr="00605E86">
        <w:rPr>
          <w:rFonts w:cs="Arial"/>
          <w:sz w:val="22"/>
          <w:szCs w:val="22"/>
        </w:rPr>
        <w:t>.</w:t>
      </w:r>
      <w:r w:rsidR="00FA729C" w:rsidRPr="00605E86">
        <w:rPr>
          <w:rFonts w:cs="Arial"/>
          <w:sz w:val="22"/>
          <w:szCs w:val="22"/>
        </w:rPr>
        <w:t>2</w:t>
      </w:r>
    </w:p>
    <w:p w14:paraId="78C97439" w14:textId="0611EAD6" w:rsidR="00B4038A" w:rsidRPr="00605E86" w:rsidRDefault="00B4038A" w:rsidP="00B4038A">
      <w:pPr>
        <w:pStyle w:val="3GPPHeader"/>
        <w:rPr>
          <w:rFonts w:cs="Arial"/>
          <w:sz w:val="22"/>
          <w:szCs w:val="22"/>
        </w:rPr>
      </w:pPr>
      <w:r w:rsidRPr="00605E86">
        <w:rPr>
          <w:rFonts w:cs="Arial"/>
          <w:sz w:val="22"/>
          <w:szCs w:val="22"/>
        </w:rPr>
        <w:t>Source:</w:t>
      </w:r>
      <w:r w:rsidRPr="00605E86">
        <w:rPr>
          <w:rFonts w:cs="Arial"/>
          <w:sz w:val="22"/>
          <w:szCs w:val="22"/>
        </w:rPr>
        <w:tab/>
      </w:r>
      <w:r w:rsidR="003310F8" w:rsidRPr="00605E86">
        <w:rPr>
          <w:rFonts w:cs="Arial"/>
          <w:sz w:val="22"/>
          <w:szCs w:val="22"/>
        </w:rPr>
        <w:t>NEC</w:t>
      </w:r>
    </w:p>
    <w:p w14:paraId="637C97E8" w14:textId="351CF363" w:rsidR="00B4038A" w:rsidRPr="00605E86" w:rsidRDefault="00B4038A" w:rsidP="00B4038A">
      <w:pPr>
        <w:pStyle w:val="3GPPHeader"/>
        <w:rPr>
          <w:rFonts w:cs="Arial"/>
          <w:sz w:val="22"/>
          <w:szCs w:val="22"/>
        </w:rPr>
      </w:pPr>
      <w:r w:rsidRPr="00605E86">
        <w:rPr>
          <w:rFonts w:cs="Arial"/>
          <w:sz w:val="22"/>
          <w:szCs w:val="22"/>
        </w:rPr>
        <w:t>Title:</w:t>
      </w:r>
      <w:r w:rsidRPr="00605E86">
        <w:rPr>
          <w:rFonts w:cs="Arial"/>
          <w:sz w:val="22"/>
          <w:szCs w:val="22"/>
        </w:rPr>
        <w:tab/>
      </w:r>
      <w:r w:rsidR="00F86666" w:rsidRPr="00605E86">
        <w:rPr>
          <w:rFonts w:cs="Arial"/>
          <w:lang w:val="en-US" w:eastAsia="zh-TW"/>
        </w:rPr>
        <w:t>Random Access for SBFD Operation</w:t>
      </w:r>
    </w:p>
    <w:p w14:paraId="3DDC7A05" w14:textId="77777777" w:rsidR="00B4038A" w:rsidRPr="00605E86" w:rsidRDefault="00B4038A" w:rsidP="00B4038A">
      <w:pPr>
        <w:pStyle w:val="3GPPHeader"/>
        <w:rPr>
          <w:rFonts w:cs="Arial"/>
          <w:sz w:val="22"/>
          <w:szCs w:val="22"/>
        </w:rPr>
      </w:pPr>
      <w:r w:rsidRPr="00605E86">
        <w:rPr>
          <w:rFonts w:cs="Arial"/>
          <w:sz w:val="22"/>
          <w:szCs w:val="22"/>
        </w:rPr>
        <w:t>Document for:</w:t>
      </w:r>
      <w:r w:rsidRPr="00605E86">
        <w:rPr>
          <w:rFonts w:cs="Arial"/>
          <w:sz w:val="22"/>
          <w:szCs w:val="22"/>
        </w:rPr>
        <w:tab/>
        <w:t>Discussion, Decision</w:t>
      </w:r>
    </w:p>
    <w:p w14:paraId="4E41EA62" w14:textId="77777777" w:rsidR="00B4038A" w:rsidRPr="00605E86" w:rsidRDefault="00B4038A" w:rsidP="00B4038A">
      <w:pPr>
        <w:rPr>
          <w:rFonts w:ascii="Arial" w:hAnsi="Arial" w:cs="Arial"/>
        </w:rPr>
      </w:pPr>
    </w:p>
    <w:p w14:paraId="51C97FE7" w14:textId="77777777" w:rsidR="00B4038A" w:rsidRPr="00605E86" w:rsidRDefault="00B4038A" w:rsidP="00B4038A">
      <w:pPr>
        <w:pStyle w:val="Heading1"/>
        <w:rPr>
          <w:rFonts w:cs="Arial"/>
        </w:rPr>
      </w:pPr>
      <w:bookmarkStart w:id="0" w:name="_Ref488331639"/>
      <w:r w:rsidRPr="00605E86">
        <w:rPr>
          <w:rFonts w:cs="Arial"/>
        </w:rPr>
        <w:t>Introduction</w:t>
      </w:r>
      <w:bookmarkEnd w:id="0"/>
    </w:p>
    <w:p w14:paraId="55F6BFBD" w14:textId="56A2F4CE" w:rsidR="00BD67EC" w:rsidRPr="00605E86" w:rsidRDefault="00BD67EC" w:rsidP="00AF3F5E">
      <w:pPr>
        <w:pStyle w:val="BodyText"/>
        <w:spacing w:before="120"/>
        <w:rPr>
          <w:rFonts w:cs="Arial"/>
          <w:b/>
          <w:bCs/>
        </w:rPr>
      </w:pPr>
      <w:bookmarkStart w:id="1" w:name="_Ref178064866"/>
      <w:r w:rsidRPr="00605E86">
        <w:rPr>
          <w:rFonts w:eastAsia="Malgun Gothic" w:cs="Arial"/>
          <w:lang w:eastAsia="ko-KR"/>
        </w:rPr>
        <w:t>In RAN</w:t>
      </w:r>
      <w:r w:rsidR="00A27E01" w:rsidRPr="00605E86">
        <w:rPr>
          <w:rFonts w:eastAsia="Malgun Gothic" w:cs="Arial"/>
          <w:lang w:eastAsia="ko-KR"/>
        </w:rPr>
        <w:t>2</w:t>
      </w:r>
      <w:r w:rsidR="00AF3F5E" w:rsidRPr="00605E86">
        <w:rPr>
          <w:rFonts w:eastAsia="Malgun Gothic" w:cs="Arial"/>
          <w:lang w:eastAsia="ko-KR"/>
        </w:rPr>
        <w:t>#12</w:t>
      </w:r>
      <w:r w:rsidR="0058237B" w:rsidRPr="00605E86">
        <w:rPr>
          <w:rFonts w:eastAsia="Malgun Gothic" w:cs="Arial"/>
          <w:lang w:eastAsia="ko-KR"/>
        </w:rPr>
        <w:t>8</w:t>
      </w:r>
      <w:r w:rsidRPr="00605E86">
        <w:rPr>
          <w:rFonts w:eastAsia="Malgun Gothic" w:cs="Arial"/>
          <w:lang w:eastAsia="ko-KR"/>
        </w:rPr>
        <w:t xml:space="preserve"> meeting, the following agreements were reached for the random access procedure for </w:t>
      </w:r>
      <w:r w:rsidR="00FA729C" w:rsidRPr="00605E86">
        <w:rPr>
          <w:rFonts w:cs="Arial"/>
          <w:lang w:val="en-US" w:eastAsia="zh-TW"/>
        </w:rPr>
        <w:t>SBFD operation</w:t>
      </w:r>
      <w:r w:rsidRPr="00605E86">
        <w:rPr>
          <w:rFonts w:cs="Arial"/>
          <w:lang w:val="en-US" w:eastAsia="zh-TW"/>
        </w:rPr>
        <w:t>:</w:t>
      </w:r>
      <w:bookmarkStart w:id="2" w:name="_Hlk171514383"/>
      <w:r w:rsidR="00194224" w:rsidRPr="00605E86">
        <w:rPr>
          <w:rFonts w:cs="Arial"/>
          <w:b/>
          <w:bCs/>
        </w:rPr>
        <w:t xml:space="preserve"> </w:t>
      </w:r>
    </w:p>
    <w:p w14:paraId="663DC863" w14:textId="77777777" w:rsidR="0058237B" w:rsidRPr="0058237B" w:rsidRDefault="0058237B" w:rsidP="0058237B">
      <w:pPr>
        <w:pStyle w:val="BodyText"/>
        <w:spacing w:before="120"/>
        <w:rPr>
          <w:rFonts w:cs="Arial"/>
          <w:b/>
          <w:bCs/>
        </w:rPr>
      </w:pPr>
      <w:r w:rsidRPr="0058237B">
        <w:rPr>
          <w:rFonts w:cs="Arial"/>
          <w:b/>
          <w:bCs/>
        </w:rPr>
        <w:t>Agreements on RACH with SBFD</w:t>
      </w:r>
    </w:p>
    <w:tbl>
      <w:tblPr>
        <w:tblStyle w:val="TableGrid"/>
        <w:tblW w:w="9639" w:type="dxa"/>
        <w:tblInd w:w="-5" w:type="dxa"/>
        <w:tblLook w:val="04A0" w:firstRow="1" w:lastRow="0" w:firstColumn="1" w:lastColumn="0" w:noHBand="0" w:noVBand="1"/>
      </w:tblPr>
      <w:tblGrid>
        <w:gridCol w:w="9639"/>
      </w:tblGrid>
      <w:tr w:rsidR="0058237B" w:rsidRPr="0058237B" w14:paraId="6BD04181" w14:textId="77777777" w:rsidTr="002674B8">
        <w:tc>
          <w:tcPr>
            <w:tcW w:w="9639" w:type="dxa"/>
            <w:tcBorders>
              <w:top w:val="single" w:sz="4" w:space="0" w:color="auto"/>
              <w:left w:val="single" w:sz="4" w:space="0" w:color="auto"/>
              <w:bottom w:val="single" w:sz="4" w:space="0" w:color="auto"/>
              <w:right w:val="single" w:sz="4" w:space="0" w:color="auto"/>
            </w:tcBorders>
          </w:tcPr>
          <w:p w14:paraId="6B3D648A" w14:textId="77777777" w:rsidR="0058237B" w:rsidRPr="0058237B" w:rsidRDefault="0058237B" w:rsidP="0058237B">
            <w:pPr>
              <w:pStyle w:val="BodyText"/>
              <w:spacing w:before="120"/>
              <w:rPr>
                <w:rFonts w:cs="Arial"/>
                <w:b/>
                <w:bCs/>
                <w:lang w:val="en-US"/>
              </w:rPr>
            </w:pPr>
            <w:r w:rsidRPr="0058237B">
              <w:rPr>
                <w:rFonts w:cs="Arial"/>
                <w:b/>
                <w:bCs/>
                <w:lang w:val="en-US"/>
              </w:rPr>
              <w:t>CFRA</w:t>
            </w:r>
          </w:p>
          <w:p w14:paraId="2D46F586" w14:textId="37E92CA0" w:rsidR="0058237B" w:rsidRPr="0058237B" w:rsidRDefault="0058237B" w:rsidP="0058237B">
            <w:pPr>
              <w:pStyle w:val="BodyText"/>
              <w:spacing w:before="120"/>
              <w:rPr>
                <w:rFonts w:cs="Arial"/>
                <w:lang w:val="en-US"/>
              </w:rPr>
            </w:pPr>
            <w:r w:rsidRPr="00605E86">
              <w:rPr>
                <w:rFonts w:cs="Arial"/>
                <w:lang w:val="en-US"/>
              </w:rPr>
              <w:t>=&gt;</w:t>
            </w:r>
            <w:r w:rsidRPr="0058237B">
              <w:rPr>
                <w:rFonts w:cs="Arial"/>
                <w:lang w:val="en-US"/>
              </w:rPr>
              <w:t>The RO type is indicated by NW for CFRA. FFS on signaling (can FFS for the SI request case if needed).</w:t>
            </w:r>
          </w:p>
          <w:p w14:paraId="12702519" w14:textId="77777777" w:rsidR="0058237B" w:rsidRPr="0058237B" w:rsidRDefault="0058237B" w:rsidP="0058237B">
            <w:pPr>
              <w:pStyle w:val="BodyText"/>
              <w:spacing w:before="120"/>
              <w:rPr>
                <w:rFonts w:cs="Arial"/>
                <w:b/>
                <w:bCs/>
                <w:lang w:val="en-US"/>
              </w:rPr>
            </w:pPr>
            <w:r w:rsidRPr="0058237B">
              <w:rPr>
                <w:rFonts w:cs="Arial"/>
                <w:b/>
                <w:bCs/>
                <w:lang w:val="en-US"/>
              </w:rPr>
              <w:t>CBRA</w:t>
            </w:r>
          </w:p>
          <w:p w14:paraId="734BE49B" w14:textId="161280DA" w:rsidR="0058237B" w:rsidRPr="0058237B" w:rsidRDefault="0058237B" w:rsidP="0058237B">
            <w:pPr>
              <w:pStyle w:val="BodyText"/>
              <w:spacing w:before="120"/>
              <w:rPr>
                <w:rFonts w:cs="Arial"/>
                <w:lang w:val="en-US"/>
              </w:rPr>
            </w:pPr>
            <w:r w:rsidRPr="00605E86">
              <w:rPr>
                <w:rFonts w:cs="Arial"/>
                <w:lang w:val="en-US"/>
              </w:rPr>
              <w:t>=&gt;</w:t>
            </w:r>
            <w:r w:rsidRPr="0058237B">
              <w:rPr>
                <w:rFonts w:cs="Arial"/>
                <w:lang w:val="en-US"/>
              </w:rPr>
              <w:t>FFS on the following options</w:t>
            </w:r>
          </w:p>
          <w:p w14:paraId="7DF5959E" w14:textId="6CE42879" w:rsidR="0058237B" w:rsidRPr="0058237B" w:rsidRDefault="0058237B" w:rsidP="0058237B">
            <w:pPr>
              <w:pStyle w:val="BodyText"/>
              <w:spacing w:before="120"/>
              <w:rPr>
                <w:rFonts w:cs="Arial"/>
                <w:lang w:val="en-US"/>
              </w:rPr>
            </w:pPr>
            <w:r w:rsidRPr="0058237B">
              <w:rPr>
                <w:rFonts w:cs="Arial"/>
                <w:lang w:val="en-US"/>
              </w:rPr>
              <w:t>Option 1</w:t>
            </w:r>
            <w:r w:rsidR="002674B8" w:rsidRPr="00605E86">
              <w:rPr>
                <w:rFonts w:cs="Arial"/>
                <w:lang w:val="en-US"/>
              </w:rPr>
              <w:t xml:space="preserve">: </w:t>
            </w:r>
            <w:r w:rsidRPr="0058237B">
              <w:rPr>
                <w:rFonts w:cs="Arial"/>
                <w:lang w:val="en-US"/>
              </w:rPr>
              <w:t>Upon initiation of RACH procedure for a SBFD-aware UE, network provides the indication on the prioritization of the additional ROs over legacy RO.</w:t>
            </w:r>
          </w:p>
          <w:p w14:paraId="5179C83B" w14:textId="77777777" w:rsidR="0058237B" w:rsidRPr="0058237B" w:rsidRDefault="0058237B" w:rsidP="0058237B">
            <w:pPr>
              <w:pStyle w:val="BodyText"/>
              <w:spacing w:before="120"/>
              <w:rPr>
                <w:rFonts w:cs="Arial"/>
                <w:lang w:val="en-US"/>
              </w:rPr>
            </w:pPr>
            <w:r w:rsidRPr="0058237B">
              <w:rPr>
                <w:rFonts w:cs="Arial"/>
                <w:lang w:val="en-US"/>
              </w:rPr>
              <w:t>If there is no such indication from the NW, FFS on the following mechanism</w:t>
            </w:r>
          </w:p>
          <w:p w14:paraId="480366C2" w14:textId="77777777" w:rsidR="0058237B" w:rsidRPr="0058237B" w:rsidRDefault="0058237B" w:rsidP="0058237B">
            <w:pPr>
              <w:pStyle w:val="BodyText"/>
              <w:numPr>
                <w:ilvl w:val="0"/>
                <w:numId w:val="47"/>
              </w:numPr>
              <w:spacing w:before="120"/>
              <w:rPr>
                <w:rFonts w:cs="Arial"/>
                <w:lang w:val="en-US"/>
              </w:rPr>
            </w:pPr>
            <w:r w:rsidRPr="0058237B">
              <w:rPr>
                <w:rFonts w:cs="Arial"/>
                <w:lang w:val="en-US"/>
              </w:rPr>
              <w:t>UE select legacy RO or SBFD RO based on SSB RSRP, or</w:t>
            </w:r>
          </w:p>
          <w:p w14:paraId="458A0CD3" w14:textId="77777777" w:rsidR="0058237B" w:rsidRPr="0058237B" w:rsidRDefault="0058237B" w:rsidP="0058237B">
            <w:pPr>
              <w:pStyle w:val="BodyText"/>
              <w:numPr>
                <w:ilvl w:val="0"/>
                <w:numId w:val="47"/>
              </w:numPr>
              <w:spacing w:before="120"/>
              <w:rPr>
                <w:rFonts w:cs="Arial"/>
                <w:lang w:val="en-US"/>
              </w:rPr>
            </w:pPr>
            <w:r w:rsidRPr="0058237B">
              <w:rPr>
                <w:rFonts w:cs="Arial"/>
                <w:lang w:val="en-US"/>
              </w:rPr>
              <w:t>UE select the legacy RO, or</w:t>
            </w:r>
          </w:p>
          <w:p w14:paraId="5C1AC727" w14:textId="77777777" w:rsidR="0058237B" w:rsidRPr="0058237B" w:rsidRDefault="0058237B" w:rsidP="0058237B">
            <w:pPr>
              <w:pStyle w:val="BodyText"/>
              <w:numPr>
                <w:ilvl w:val="0"/>
                <w:numId w:val="47"/>
              </w:numPr>
              <w:spacing w:before="120"/>
              <w:rPr>
                <w:rFonts w:cs="Arial"/>
                <w:lang w:val="en-US"/>
              </w:rPr>
            </w:pPr>
            <w:r w:rsidRPr="0058237B">
              <w:rPr>
                <w:rFonts w:cs="Arial"/>
                <w:lang w:val="en-US"/>
              </w:rPr>
              <w:t>UE select the SBFD RO, or</w:t>
            </w:r>
          </w:p>
          <w:p w14:paraId="0A570E78" w14:textId="77777777" w:rsidR="0058237B" w:rsidRPr="0058237B" w:rsidRDefault="0058237B" w:rsidP="0058237B">
            <w:pPr>
              <w:pStyle w:val="BodyText"/>
              <w:numPr>
                <w:ilvl w:val="0"/>
                <w:numId w:val="47"/>
              </w:numPr>
              <w:spacing w:before="120"/>
              <w:rPr>
                <w:rFonts w:cs="Arial"/>
                <w:lang w:val="en-US"/>
              </w:rPr>
            </w:pPr>
            <w:r w:rsidRPr="0058237B">
              <w:rPr>
                <w:rFonts w:cs="Arial"/>
                <w:lang w:val="en-US"/>
              </w:rPr>
              <w:t>Other metrics than SSB RSRP.</w:t>
            </w:r>
          </w:p>
          <w:p w14:paraId="59800DF8" w14:textId="66B24346" w:rsidR="0058237B" w:rsidRPr="0058237B" w:rsidRDefault="0058237B" w:rsidP="0058237B">
            <w:pPr>
              <w:pStyle w:val="BodyText"/>
              <w:spacing w:before="120"/>
              <w:rPr>
                <w:rFonts w:cs="Arial"/>
                <w:lang w:val="en-US"/>
              </w:rPr>
            </w:pPr>
            <w:r w:rsidRPr="0058237B">
              <w:rPr>
                <w:rFonts w:cs="Arial"/>
                <w:lang w:val="en-US"/>
              </w:rPr>
              <w:t>Option 2</w:t>
            </w:r>
            <w:r w:rsidR="002674B8" w:rsidRPr="00605E86">
              <w:rPr>
                <w:rFonts w:cs="Arial"/>
                <w:lang w:val="en-US"/>
              </w:rPr>
              <w:t xml:space="preserve">: </w:t>
            </w:r>
            <w:r w:rsidRPr="0058237B">
              <w:rPr>
                <w:rFonts w:cs="Arial"/>
                <w:lang w:val="en-US"/>
              </w:rPr>
              <w:t xml:space="preserve">UE select legacy RO or SBFD RO based on SSB RSRP if such condition is configured, and if not configured, then UE can prioritize one type of the ROs, FFS which one. </w:t>
            </w:r>
          </w:p>
          <w:p w14:paraId="6AC8B04E" w14:textId="77777777" w:rsidR="0058237B" w:rsidRPr="0058237B" w:rsidRDefault="0058237B" w:rsidP="0058237B">
            <w:pPr>
              <w:pStyle w:val="BodyText"/>
              <w:spacing w:before="120"/>
              <w:rPr>
                <w:rFonts w:cs="Arial"/>
                <w:b/>
                <w:bCs/>
                <w:lang w:val="en-US"/>
              </w:rPr>
            </w:pPr>
            <w:r w:rsidRPr="0058237B">
              <w:rPr>
                <w:rFonts w:cs="Arial"/>
                <w:b/>
                <w:bCs/>
                <w:lang w:val="en-US"/>
              </w:rPr>
              <w:t>RACH configuration</w:t>
            </w:r>
          </w:p>
          <w:p w14:paraId="30208D0F" w14:textId="4CB88372" w:rsidR="0058237B" w:rsidRPr="0058237B" w:rsidRDefault="0058237B" w:rsidP="0058237B">
            <w:pPr>
              <w:pStyle w:val="BodyText"/>
              <w:spacing w:before="120"/>
              <w:rPr>
                <w:rFonts w:cs="Arial"/>
                <w:b/>
                <w:bCs/>
                <w:lang w:val="en-US"/>
              </w:rPr>
            </w:pPr>
            <w:r w:rsidRPr="00605E86">
              <w:rPr>
                <w:rFonts w:cs="Arial"/>
                <w:lang w:val="en-US"/>
              </w:rPr>
              <w:t>=&gt;</w:t>
            </w:r>
            <w:r w:rsidRPr="0058237B">
              <w:rPr>
                <w:rFonts w:cs="Arial"/>
                <w:lang w:val="en-US"/>
              </w:rPr>
              <w:t>Only one RACH configuration option (i.e., either RACH configuration Option 1 with Alt 1-1 or RACH configuration Option 2) is supported in a cell.</w:t>
            </w:r>
          </w:p>
        </w:tc>
      </w:tr>
      <w:bookmarkEnd w:id="2"/>
    </w:tbl>
    <w:p w14:paraId="58C37650" w14:textId="77777777" w:rsidR="00AF3F5E" w:rsidRPr="00605E86" w:rsidRDefault="00AF3F5E" w:rsidP="00AF3F5E">
      <w:pPr>
        <w:pStyle w:val="BodyText"/>
        <w:spacing w:before="120"/>
        <w:rPr>
          <w:rFonts w:cs="Arial"/>
          <w:lang w:eastAsia="ko-KR"/>
        </w:rPr>
      </w:pPr>
    </w:p>
    <w:p w14:paraId="1EAD27E4" w14:textId="45D9F742" w:rsidR="00AF3F5E" w:rsidRPr="00605E86" w:rsidRDefault="00AF3F5E" w:rsidP="00AF3F5E">
      <w:pPr>
        <w:pStyle w:val="BodyText"/>
        <w:spacing w:before="120"/>
        <w:rPr>
          <w:rFonts w:eastAsia="MS Mincho" w:cs="Arial"/>
          <w:szCs w:val="24"/>
          <w:lang w:eastAsia="en-GB"/>
        </w:rPr>
      </w:pPr>
      <w:r w:rsidRPr="00605E86">
        <w:rPr>
          <w:rFonts w:cs="Arial"/>
          <w:lang w:eastAsia="ko-KR"/>
        </w:rPr>
        <w:t xml:space="preserve">This paper intends to </w:t>
      </w:r>
      <w:r w:rsidR="009C4CC8" w:rsidRPr="00605E86">
        <w:rPr>
          <w:rFonts w:cs="Arial"/>
          <w:lang w:eastAsia="ko-KR"/>
        </w:rPr>
        <w:t xml:space="preserve">further </w:t>
      </w:r>
      <w:r w:rsidRPr="00605E86">
        <w:rPr>
          <w:rFonts w:cs="Arial"/>
          <w:lang w:eastAsia="ko-KR"/>
        </w:rPr>
        <w:t xml:space="preserve">discuss the RAN2 impact of the random access procedures </w:t>
      </w:r>
      <w:r w:rsidRPr="00605E86">
        <w:rPr>
          <w:rFonts w:eastAsia="Malgun Gothic" w:cs="Arial"/>
          <w:lang w:eastAsia="ko-KR"/>
        </w:rPr>
        <w:t xml:space="preserve">for </w:t>
      </w:r>
      <w:r w:rsidRPr="00605E86">
        <w:rPr>
          <w:rFonts w:cs="Arial"/>
          <w:lang w:val="en-US" w:eastAsia="zh-TW"/>
        </w:rPr>
        <w:t>SBFD operation</w:t>
      </w:r>
      <w:r w:rsidRPr="00605E86">
        <w:rPr>
          <w:rFonts w:eastAsia="Malgun Gothic" w:cs="Arial"/>
          <w:lang w:eastAsia="ko-KR"/>
        </w:rPr>
        <w:t>.</w:t>
      </w:r>
    </w:p>
    <w:p w14:paraId="62BE8834" w14:textId="77777777" w:rsidR="00AF3F5E" w:rsidRPr="00605E86" w:rsidRDefault="00AF3F5E" w:rsidP="00AF3F5E">
      <w:pPr>
        <w:pStyle w:val="BodyText"/>
        <w:spacing w:before="120"/>
        <w:rPr>
          <w:rFonts w:cs="Arial"/>
          <w:lang w:eastAsia="ko-KR"/>
        </w:rPr>
      </w:pPr>
    </w:p>
    <w:bookmarkEnd w:id="1"/>
    <w:p w14:paraId="2247FD95" w14:textId="49434210" w:rsidR="00B4038A" w:rsidRPr="00605E86" w:rsidRDefault="00B4038A" w:rsidP="00B4038A">
      <w:pPr>
        <w:pStyle w:val="Heading1"/>
        <w:rPr>
          <w:rFonts w:cs="Arial"/>
        </w:rPr>
      </w:pPr>
      <w:r w:rsidRPr="00605E86">
        <w:rPr>
          <w:rFonts w:cs="Arial"/>
        </w:rPr>
        <w:t>Discussion</w:t>
      </w:r>
    </w:p>
    <w:p w14:paraId="3EC09F00" w14:textId="491CD189" w:rsidR="00665FA2" w:rsidRPr="00605E86" w:rsidRDefault="00665FA2" w:rsidP="00665FA2">
      <w:pPr>
        <w:pStyle w:val="Heading2"/>
        <w:tabs>
          <w:tab w:val="clear" w:pos="1001"/>
        </w:tabs>
        <w:ind w:left="576"/>
        <w:rPr>
          <w:rFonts w:cs="Arial"/>
        </w:rPr>
      </w:pPr>
      <w:r w:rsidRPr="00605E86">
        <w:rPr>
          <w:rFonts w:cs="Arial"/>
          <w:iCs/>
          <w:szCs w:val="20"/>
        </w:rPr>
        <w:t xml:space="preserve">CFRA </w:t>
      </w:r>
      <w:r w:rsidRPr="00605E86">
        <w:rPr>
          <w:rFonts w:cs="Arial"/>
        </w:rPr>
        <w:t xml:space="preserve"> </w:t>
      </w:r>
    </w:p>
    <w:p w14:paraId="32F6F59E" w14:textId="4D8B0DF7" w:rsidR="00370C9E" w:rsidRPr="00605E86" w:rsidRDefault="00665FA2" w:rsidP="00665FA2">
      <w:pPr>
        <w:rPr>
          <w:rFonts w:ascii="Arial" w:eastAsia="SimSun" w:hAnsi="Arial" w:cs="Arial"/>
          <w:szCs w:val="20"/>
          <w:lang w:val="en-US" w:eastAsia="zh-CN"/>
        </w:rPr>
      </w:pPr>
      <w:r w:rsidRPr="00605E86">
        <w:rPr>
          <w:rFonts w:ascii="Arial" w:hAnsi="Arial" w:cs="Arial"/>
        </w:rPr>
        <w:t xml:space="preserve">In the last RAN2 meeting, it was agreed that </w:t>
      </w:r>
      <w:r w:rsidRPr="0058237B">
        <w:rPr>
          <w:rFonts w:ascii="Arial" w:eastAsia="SimSun" w:hAnsi="Arial" w:cs="Arial"/>
          <w:szCs w:val="20"/>
          <w:lang w:val="en-US" w:eastAsia="zh-CN"/>
        </w:rPr>
        <w:t xml:space="preserve">RO type is indicated by </w:t>
      </w:r>
      <w:r w:rsidRPr="00605E86">
        <w:rPr>
          <w:rFonts w:ascii="Arial" w:eastAsia="SimSun" w:hAnsi="Arial" w:cs="Arial"/>
          <w:szCs w:val="20"/>
          <w:lang w:val="en-US" w:eastAsia="zh-CN"/>
        </w:rPr>
        <w:t xml:space="preserve">the network </w:t>
      </w:r>
      <w:r w:rsidRPr="0058237B">
        <w:rPr>
          <w:rFonts w:ascii="Arial" w:eastAsia="SimSun" w:hAnsi="Arial" w:cs="Arial"/>
          <w:szCs w:val="20"/>
          <w:lang w:val="en-US" w:eastAsia="zh-CN"/>
        </w:rPr>
        <w:t>for CFRA</w:t>
      </w:r>
      <w:r w:rsidRPr="00605E86">
        <w:rPr>
          <w:rFonts w:ascii="Arial" w:hAnsi="Arial" w:cs="Arial"/>
        </w:rPr>
        <w:t xml:space="preserve"> based random access for SBFD. However it is </w:t>
      </w:r>
      <w:r w:rsidRPr="0058237B">
        <w:rPr>
          <w:rFonts w:ascii="Arial" w:eastAsia="SimSun" w:hAnsi="Arial" w:cs="Arial"/>
          <w:szCs w:val="20"/>
          <w:lang w:val="en-US" w:eastAsia="zh-CN"/>
        </w:rPr>
        <w:t xml:space="preserve">FFS for </w:t>
      </w:r>
      <w:r w:rsidRPr="00605E86">
        <w:rPr>
          <w:rFonts w:ascii="Arial" w:eastAsia="SimSun" w:hAnsi="Arial" w:cs="Arial"/>
          <w:szCs w:val="20"/>
          <w:lang w:val="en-US" w:eastAsia="zh-CN"/>
        </w:rPr>
        <w:t xml:space="preserve">the detailed signaling and </w:t>
      </w:r>
      <w:r w:rsidRPr="0058237B">
        <w:rPr>
          <w:rFonts w:ascii="Arial" w:eastAsia="SimSun" w:hAnsi="Arial" w:cs="Arial"/>
          <w:szCs w:val="20"/>
          <w:lang w:val="en-US" w:eastAsia="zh-CN"/>
        </w:rPr>
        <w:t>the SI request case</w:t>
      </w:r>
      <w:r w:rsidRPr="00605E86">
        <w:rPr>
          <w:rFonts w:ascii="Arial" w:eastAsia="SimSun" w:hAnsi="Arial" w:cs="Arial"/>
          <w:szCs w:val="20"/>
          <w:lang w:val="en-US" w:eastAsia="zh-CN"/>
        </w:rPr>
        <w:t xml:space="preserve">. In our understanding one bit based indication may be used to indicate the RO type </w:t>
      </w:r>
      <w:r w:rsidR="00D14669" w:rsidRPr="00605E86">
        <w:rPr>
          <w:rFonts w:ascii="Arial" w:eastAsia="SimSun" w:hAnsi="Arial" w:cs="Arial"/>
          <w:szCs w:val="20"/>
          <w:lang w:val="en-US" w:eastAsia="zh-CN"/>
        </w:rPr>
        <w:t xml:space="preserve">(i.e., legacy RO or additional RO) </w:t>
      </w:r>
      <w:r w:rsidRPr="00605E86">
        <w:rPr>
          <w:rFonts w:ascii="Arial" w:eastAsia="SimSun" w:hAnsi="Arial" w:cs="Arial"/>
          <w:szCs w:val="20"/>
          <w:lang w:val="en-US" w:eastAsia="zh-CN"/>
        </w:rPr>
        <w:t>to be used for CFRA</w:t>
      </w:r>
      <w:r w:rsidR="00D02B23" w:rsidRPr="00605E86">
        <w:rPr>
          <w:rFonts w:ascii="Arial" w:eastAsia="SimSun" w:hAnsi="Arial" w:cs="Arial"/>
          <w:szCs w:val="20"/>
          <w:lang w:val="en-US" w:eastAsia="zh-CN"/>
        </w:rPr>
        <w:t xml:space="preserve"> within </w:t>
      </w:r>
      <w:r w:rsidR="00370C9E" w:rsidRPr="00605E86">
        <w:rPr>
          <w:rFonts w:ascii="Arial" w:eastAsia="SimSun" w:hAnsi="Arial" w:cs="Arial"/>
          <w:szCs w:val="20"/>
          <w:lang w:val="en-US" w:eastAsia="zh-CN"/>
        </w:rPr>
        <w:t xml:space="preserve">the corresponding RACH configuration for the additional ROs by </w:t>
      </w:r>
      <w:r w:rsidR="00D02B23" w:rsidRPr="00605E86">
        <w:rPr>
          <w:rFonts w:ascii="Arial" w:eastAsia="SimSun" w:hAnsi="Arial" w:cs="Arial"/>
          <w:szCs w:val="20"/>
          <w:lang w:val="en-US" w:eastAsia="zh-CN"/>
        </w:rPr>
        <w:t>SIB1.</w:t>
      </w:r>
    </w:p>
    <w:p w14:paraId="06011444" w14:textId="77777777" w:rsidR="00370C9E" w:rsidRPr="00605E86" w:rsidRDefault="00370C9E" w:rsidP="00665FA2">
      <w:pPr>
        <w:rPr>
          <w:rFonts w:ascii="Arial" w:eastAsia="SimSun" w:hAnsi="Arial" w:cs="Arial"/>
          <w:szCs w:val="20"/>
          <w:lang w:val="en-US" w:eastAsia="zh-CN"/>
        </w:rPr>
      </w:pPr>
    </w:p>
    <w:p w14:paraId="6CA3361C" w14:textId="63AF0A1A" w:rsidR="00665FA2" w:rsidRPr="00605E86" w:rsidRDefault="00370C9E" w:rsidP="00665FA2">
      <w:pPr>
        <w:rPr>
          <w:rFonts w:ascii="Arial" w:hAnsi="Arial" w:cs="Arial"/>
          <w:b/>
          <w:bCs/>
        </w:rPr>
      </w:pPr>
      <w:r w:rsidRPr="00605E86">
        <w:rPr>
          <w:rFonts w:ascii="Arial" w:eastAsia="SimSun" w:hAnsi="Arial" w:cs="Arial"/>
          <w:b/>
          <w:bCs/>
          <w:szCs w:val="20"/>
          <w:lang w:val="en-US" w:eastAsia="zh-CN"/>
        </w:rPr>
        <w:lastRenderedPageBreak/>
        <w:t xml:space="preserve">Proposal-1: Within the corresponding RACH configuration for the additional ROs, one bit is used to indicate the RO type for CFRA. </w:t>
      </w:r>
      <w:r w:rsidR="00665FA2" w:rsidRPr="00605E86">
        <w:rPr>
          <w:rFonts w:ascii="Arial" w:hAnsi="Arial" w:cs="Arial"/>
          <w:b/>
          <w:bCs/>
        </w:rPr>
        <w:t xml:space="preserve">  </w:t>
      </w:r>
    </w:p>
    <w:p w14:paraId="7EA08DA0" w14:textId="636B0492" w:rsidR="00665FA2" w:rsidRPr="00605E86" w:rsidRDefault="00665FA2" w:rsidP="00665FA2">
      <w:pPr>
        <w:rPr>
          <w:rFonts w:ascii="Arial" w:hAnsi="Arial" w:cs="Arial"/>
        </w:rPr>
      </w:pPr>
    </w:p>
    <w:p w14:paraId="06E29D7E" w14:textId="77777777" w:rsidR="00665FA2" w:rsidRPr="00605E86" w:rsidRDefault="00665FA2" w:rsidP="00665FA2">
      <w:pPr>
        <w:rPr>
          <w:rFonts w:ascii="Arial" w:hAnsi="Arial" w:cs="Arial"/>
          <w:lang w:eastAsia="zh-CN"/>
        </w:rPr>
      </w:pPr>
    </w:p>
    <w:p w14:paraId="300E87B4" w14:textId="194CFBA3" w:rsidR="00D14669" w:rsidRPr="00605E86" w:rsidRDefault="00D14669" w:rsidP="00D14669">
      <w:pPr>
        <w:pStyle w:val="Heading2"/>
        <w:tabs>
          <w:tab w:val="clear" w:pos="1001"/>
        </w:tabs>
        <w:ind w:left="576"/>
        <w:rPr>
          <w:rFonts w:cs="Arial"/>
          <w:iCs/>
          <w:szCs w:val="20"/>
        </w:rPr>
      </w:pPr>
      <w:r w:rsidRPr="00605E86">
        <w:rPr>
          <w:rFonts w:cs="Arial"/>
          <w:iCs/>
          <w:szCs w:val="20"/>
        </w:rPr>
        <w:t xml:space="preserve">Initial RACH </w:t>
      </w:r>
      <w:r w:rsidRPr="00605E86">
        <w:rPr>
          <w:rFonts w:cs="Arial"/>
        </w:rPr>
        <w:t>Occasion</w:t>
      </w:r>
      <w:r w:rsidRPr="00605E86">
        <w:rPr>
          <w:rFonts w:cs="Arial"/>
          <w:iCs/>
          <w:szCs w:val="20"/>
        </w:rPr>
        <w:t xml:space="preserve"> selection for CBRA</w:t>
      </w:r>
    </w:p>
    <w:p w14:paraId="36C6BFE9" w14:textId="77777777" w:rsidR="00A33FE0" w:rsidRDefault="00A33FE0" w:rsidP="00A33FE0">
      <w:pPr>
        <w:spacing w:after="120"/>
        <w:rPr>
          <w:rFonts w:ascii="Arial" w:hAnsi="Arial" w:cs="Arial"/>
        </w:rPr>
      </w:pPr>
      <w:r w:rsidRPr="00933B60">
        <w:rPr>
          <w:rFonts w:ascii="Arial" w:hAnsi="Arial" w:cs="Arial"/>
        </w:rPr>
        <w:t xml:space="preserve">When a </w:t>
      </w:r>
      <w:r>
        <w:rPr>
          <w:rFonts w:ascii="Arial" w:hAnsi="Arial" w:cs="Arial"/>
        </w:rPr>
        <w:t>r</w:t>
      </w:r>
      <w:r w:rsidRPr="00933B60">
        <w:rPr>
          <w:rFonts w:ascii="Arial" w:hAnsi="Arial" w:cs="Arial"/>
        </w:rPr>
        <w:t xml:space="preserve">andom </w:t>
      </w:r>
      <w:r>
        <w:rPr>
          <w:rFonts w:ascii="Arial" w:hAnsi="Arial" w:cs="Arial"/>
        </w:rPr>
        <w:t>a</w:t>
      </w:r>
      <w:r w:rsidRPr="00933B60">
        <w:rPr>
          <w:rFonts w:ascii="Arial" w:hAnsi="Arial" w:cs="Arial"/>
        </w:rPr>
        <w:t>ccess procedure is initiated,</w:t>
      </w:r>
      <w:r>
        <w:rPr>
          <w:rFonts w:ascii="Arial" w:hAnsi="Arial" w:cs="Arial"/>
        </w:rPr>
        <w:t xml:space="preserve"> the UE</w:t>
      </w:r>
      <w:r w:rsidRPr="00933B60">
        <w:rPr>
          <w:rFonts w:ascii="Arial" w:hAnsi="Arial" w:cs="Arial"/>
        </w:rPr>
        <w:t xml:space="preserve"> performs the following operations in sequence</w:t>
      </w:r>
      <w:r>
        <w:rPr>
          <w:rFonts w:ascii="Arial" w:hAnsi="Arial" w:cs="Arial"/>
        </w:rPr>
        <w:t xml:space="preserve">: select the carrier for performing RA procedure, perform the BWP operation, select the set of RA </w:t>
      </w:r>
      <w:r w:rsidRPr="00933B60">
        <w:rPr>
          <w:rFonts w:ascii="Arial" w:hAnsi="Arial" w:cs="Arial"/>
        </w:rPr>
        <w:t xml:space="preserve">resources applicable to the current </w:t>
      </w:r>
      <w:r>
        <w:rPr>
          <w:rFonts w:ascii="Arial" w:hAnsi="Arial" w:cs="Arial"/>
        </w:rPr>
        <w:t>r</w:t>
      </w:r>
      <w:r w:rsidRPr="00933B60">
        <w:rPr>
          <w:rFonts w:ascii="Arial" w:hAnsi="Arial" w:cs="Arial"/>
        </w:rPr>
        <w:t xml:space="preserve">andom </w:t>
      </w:r>
      <w:r>
        <w:rPr>
          <w:rFonts w:ascii="Arial" w:hAnsi="Arial" w:cs="Arial"/>
        </w:rPr>
        <w:t>a</w:t>
      </w:r>
      <w:r w:rsidRPr="00933B60">
        <w:rPr>
          <w:rFonts w:ascii="Arial" w:hAnsi="Arial" w:cs="Arial"/>
        </w:rPr>
        <w:t>ccess procedure</w:t>
      </w:r>
      <w:r>
        <w:rPr>
          <w:rFonts w:ascii="Arial" w:hAnsi="Arial" w:cs="Arial"/>
        </w:rPr>
        <w:t xml:space="preserve">, determine the RA type, perform the </w:t>
      </w:r>
      <w:r w:rsidRPr="00933B60">
        <w:rPr>
          <w:rFonts w:ascii="Arial" w:hAnsi="Arial" w:cs="Arial"/>
        </w:rPr>
        <w:t>initialization of variables specific to R</w:t>
      </w:r>
      <w:r>
        <w:rPr>
          <w:rFonts w:ascii="Arial" w:hAnsi="Arial" w:cs="Arial"/>
        </w:rPr>
        <w:t>A</w:t>
      </w:r>
      <w:r w:rsidRPr="00933B60">
        <w:rPr>
          <w:rFonts w:ascii="Arial" w:hAnsi="Arial" w:cs="Arial"/>
        </w:rPr>
        <w:t xml:space="preserve"> type</w:t>
      </w:r>
      <w:r>
        <w:rPr>
          <w:rFonts w:ascii="Arial" w:hAnsi="Arial" w:cs="Arial"/>
        </w:rPr>
        <w:t xml:space="preserve"> and perform the corresponding RA r</w:t>
      </w:r>
      <w:r w:rsidRPr="00933B60">
        <w:rPr>
          <w:rFonts w:ascii="Arial" w:hAnsi="Arial" w:cs="Arial"/>
        </w:rPr>
        <w:t>esource selection</w:t>
      </w:r>
      <w:r>
        <w:rPr>
          <w:rFonts w:ascii="Arial" w:hAnsi="Arial" w:cs="Arial"/>
        </w:rPr>
        <w:t xml:space="preserve"> (including preamble, SSB and RO, etc.)</w:t>
      </w:r>
      <w:r w:rsidRPr="00933B60">
        <w:rPr>
          <w:rFonts w:ascii="Arial" w:hAnsi="Arial" w:cs="Arial"/>
        </w:rPr>
        <w:t xml:space="preserve"> procedure</w:t>
      </w:r>
      <w:r>
        <w:rPr>
          <w:rFonts w:ascii="Arial" w:hAnsi="Arial" w:cs="Arial"/>
        </w:rPr>
        <w:t xml:space="preserve">. Considering the additional RO for SBFD is introduced, the RO type selection between the </w:t>
      </w:r>
      <w:r w:rsidRPr="00384DAB">
        <w:rPr>
          <w:rFonts w:ascii="Arial" w:hAnsi="Arial" w:cs="Arial" w:hint="eastAsia"/>
        </w:rPr>
        <w:t>legacy</w:t>
      </w:r>
      <w:r>
        <w:rPr>
          <w:rFonts w:ascii="Arial" w:hAnsi="Arial" w:cs="Arial"/>
        </w:rPr>
        <w:t xml:space="preserve"> </w:t>
      </w:r>
      <w:r w:rsidRPr="00384DAB">
        <w:rPr>
          <w:rFonts w:ascii="Arial" w:hAnsi="Arial" w:cs="Arial" w:hint="eastAsia"/>
        </w:rPr>
        <w:t>RO</w:t>
      </w:r>
      <w:r>
        <w:rPr>
          <w:rFonts w:ascii="Arial" w:hAnsi="Arial" w:cs="Arial"/>
        </w:rPr>
        <w:t xml:space="preserve"> </w:t>
      </w:r>
      <w:r w:rsidRPr="00384DAB">
        <w:rPr>
          <w:rFonts w:ascii="Arial" w:hAnsi="Arial" w:cs="Arial" w:hint="eastAsia"/>
        </w:rPr>
        <w:t>a</w:t>
      </w:r>
      <w:r w:rsidRPr="00384DAB">
        <w:rPr>
          <w:rFonts w:ascii="Arial" w:hAnsi="Arial" w:cs="Arial"/>
        </w:rPr>
        <w:t>nd additional RO should be performed</w:t>
      </w:r>
      <w:r>
        <w:rPr>
          <w:rFonts w:ascii="Arial" w:hAnsi="Arial" w:cs="Arial"/>
        </w:rPr>
        <w:t xml:space="preserve"> during the whole RA procedure. We think the order of RO type selection should be performed after the RA type selection, because it may reduce the access delay on top of the selected RA type. And after the RO type selection, the UE performs the initialization of the variables specific to RA type and RO type.</w:t>
      </w:r>
    </w:p>
    <w:p w14:paraId="4D558E0D" w14:textId="6D273C2A" w:rsidR="00A33FE0" w:rsidRDefault="00A33FE0" w:rsidP="00A33FE0">
      <w:pPr>
        <w:rPr>
          <w:rFonts w:ascii="Arial" w:hAnsi="Arial" w:cs="Arial"/>
        </w:rPr>
      </w:pPr>
      <w:r w:rsidRPr="004A05C7">
        <w:rPr>
          <w:rFonts w:ascii="Arial" w:hAnsi="Arial" w:cs="Arial" w:hint="eastAsia"/>
          <w:b/>
          <w:bCs/>
        </w:rPr>
        <w:t>P</w:t>
      </w:r>
      <w:r w:rsidRPr="004A05C7">
        <w:rPr>
          <w:rFonts w:ascii="Arial" w:hAnsi="Arial" w:cs="Arial"/>
          <w:b/>
          <w:bCs/>
        </w:rPr>
        <w:t>roposal-</w:t>
      </w:r>
      <w:r>
        <w:rPr>
          <w:rFonts w:ascii="Arial" w:hAnsi="Arial" w:cs="Arial"/>
          <w:b/>
          <w:bCs/>
        </w:rPr>
        <w:t>2</w:t>
      </w:r>
      <w:r w:rsidRPr="004A05C7">
        <w:rPr>
          <w:rFonts w:ascii="Arial" w:hAnsi="Arial" w:cs="Arial"/>
          <w:b/>
          <w:bCs/>
        </w:rPr>
        <w:t>: The RO type selection is performed after the RA type selection.</w:t>
      </w:r>
    </w:p>
    <w:p w14:paraId="770931C1" w14:textId="77777777" w:rsidR="00A33FE0" w:rsidRDefault="00A33FE0" w:rsidP="00D14669">
      <w:pPr>
        <w:rPr>
          <w:rFonts w:ascii="Arial" w:hAnsi="Arial" w:cs="Arial"/>
        </w:rPr>
      </w:pPr>
    </w:p>
    <w:p w14:paraId="0BC90FEF" w14:textId="66376ACD" w:rsidR="00D14669" w:rsidRPr="00605E86" w:rsidRDefault="00D14669" w:rsidP="00D14669">
      <w:pPr>
        <w:rPr>
          <w:rFonts w:ascii="Arial" w:hAnsi="Arial" w:cs="Arial"/>
          <w:lang w:eastAsia="zh-CN"/>
        </w:rPr>
      </w:pPr>
      <w:r w:rsidRPr="00605E86">
        <w:rPr>
          <w:rFonts w:ascii="Arial" w:hAnsi="Arial" w:cs="Arial"/>
        </w:rPr>
        <w:t xml:space="preserve">In the last RAN2 meeting, the following </w:t>
      </w:r>
      <w:r w:rsidR="00263D31" w:rsidRPr="00605E86">
        <w:rPr>
          <w:rFonts w:ascii="Arial" w:hAnsi="Arial" w:cs="Arial"/>
        </w:rPr>
        <w:t xml:space="preserve">options </w:t>
      </w:r>
      <w:r w:rsidRPr="00605E86">
        <w:rPr>
          <w:rFonts w:ascii="Arial" w:hAnsi="Arial" w:cs="Arial"/>
        </w:rPr>
        <w:t xml:space="preserve">was </w:t>
      </w:r>
      <w:r w:rsidR="00263D31" w:rsidRPr="00605E86">
        <w:rPr>
          <w:rFonts w:ascii="Arial" w:hAnsi="Arial" w:cs="Arial"/>
        </w:rPr>
        <w:t xml:space="preserve">identified for the initial RACH Occasion selection for CBRA case. </w:t>
      </w:r>
      <w:r w:rsidRPr="00605E86">
        <w:rPr>
          <w:rFonts w:ascii="Arial" w:hAnsi="Arial" w:cs="Arial"/>
          <w:lang w:eastAsia="zh-CN"/>
        </w:rPr>
        <w:t xml:space="preserve"> </w:t>
      </w:r>
    </w:p>
    <w:p w14:paraId="662AA307" w14:textId="77777777" w:rsidR="00D14669" w:rsidRPr="0058237B" w:rsidRDefault="00D14669" w:rsidP="00D14669">
      <w:pPr>
        <w:pStyle w:val="BodyText"/>
        <w:spacing w:before="120"/>
        <w:rPr>
          <w:rFonts w:cs="Arial"/>
          <w:i/>
          <w:iCs/>
          <w:lang w:val="en-US"/>
        </w:rPr>
      </w:pPr>
      <w:r w:rsidRPr="0058237B">
        <w:rPr>
          <w:rFonts w:cs="Arial"/>
          <w:i/>
          <w:iCs/>
          <w:lang w:val="en-US"/>
        </w:rPr>
        <w:t>Option 1</w:t>
      </w:r>
      <w:r w:rsidRPr="00605E86">
        <w:rPr>
          <w:rFonts w:cs="Arial"/>
          <w:i/>
          <w:iCs/>
          <w:lang w:val="en-US"/>
        </w:rPr>
        <w:t xml:space="preserve">: </w:t>
      </w:r>
      <w:r w:rsidRPr="0058237B">
        <w:rPr>
          <w:rFonts w:cs="Arial"/>
          <w:i/>
          <w:iCs/>
          <w:lang w:val="en-US"/>
        </w:rPr>
        <w:t>Upon initiation of RACH procedure for a SBFD-aware UE, network provides the indication on the prioritization of the additional ROs over legacy RO.</w:t>
      </w:r>
    </w:p>
    <w:p w14:paraId="0CBD1DE9" w14:textId="77777777" w:rsidR="00D14669" w:rsidRPr="0058237B" w:rsidRDefault="00D14669" w:rsidP="00D14669">
      <w:pPr>
        <w:pStyle w:val="BodyText"/>
        <w:spacing w:before="120"/>
        <w:rPr>
          <w:rFonts w:cs="Arial"/>
          <w:i/>
          <w:iCs/>
          <w:lang w:val="en-US"/>
        </w:rPr>
      </w:pPr>
      <w:r w:rsidRPr="0058237B">
        <w:rPr>
          <w:rFonts w:cs="Arial"/>
          <w:i/>
          <w:iCs/>
          <w:lang w:val="en-US"/>
        </w:rPr>
        <w:t>If there is no such indication from the NW, FFS on the following mechanism</w:t>
      </w:r>
    </w:p>
    <w:p w14:paraId="4E31295E" w14:textId="77777777" w:rsidR="00D14669" w:rsidRPr="0058237B" w:rsidRDefault="00D14669" w:rsidP="00D14669">
      <w:pPr>
        <w:pStyle w:val="BodyText"/>
        <w:numPr>
          <w:ilvl w:val="0"/>
          <w:numId w:val="47"/>
        </w:numPr>
        <w:spacing w:before="120"/>
        <w:rPr>
          <w:rFonts w:cs="Arial"/>
          <w:i/>
          <w:iCs/>
          <w:lang w:val="en-US"/>
        </w:rPr>
      </w:pPr>
      <w:r w:rsidRPr="0058237B">
        <w:rPr>
          <w:rFonts w:cs="Arial"/>
          <w:i/>
          <w:iCs/>
          <w:lang w:val="en-US"/>
        </w:rPr>
        <w:t>UE select legacy RO or SBFD RO based on SSB RSRP, or</w:t>
      </w:r>
    </w:p>
    <w:p w14:paraId="4F0CDE0E" w14:textId="77777777" w:rsidR="00D14669" w:rsidRPr="0058237B" w:rsidRDefault="00D14669" w:rsidP="00D14669">
      <w:pPr>
        <w:pStyle w:val="BodyText"/>
        <w:numPr>
          <w:ilvl w:val="0"/>
          <w:numId w:val="47"/>
        </w:numPr>
        <w:spacing w:before="120"/>
        <w:rPr>
          <w:rFonts w:cs="Arial"/>
          <w:i/>
          <w:iCs/>
          <w:lang w:val="en-US"/>
        </w:rPr>
      </w:pPr>
      <w:r w:rsidRPr="0058237B">
        <w:rPr>
          <w:rFonts w:cs="Arial"/>
          <w:i/>
          <w:iCs/>
          <w:lang w:val="en-US"/>
        </w:rPr>
        <w:t>UE select the legacy RO, or</w:t>
      </w:r>
    </w:p>
    <w:p w14:paraId="3BAF8FEF" w14:textId="77777777" w:rsidR="00D14669" w:rsidRPr="0058237B" w:rsidRDefault="00D14669" w:rsidP="00D14669">
      <w:pPr>
        <w:pStyle w:val="BodyText"/>
        <w:numPr>
          <w:ilvl w:val="0"/>
          <w:numId w:val="47"/>
        </w:numPr>
        <w:spacing w:before="120"/>
        <w:rPr>
          <w:rFonts w:cs="Arial"/>
          <w:i/>
          <w:iCs/>
          <w:lang w:val="en-US"/>
        </w:rPr>
      </w:pPr>
      <w:r w:rsidRPr="0058237B">
        <w:rPr>
          <w:rFonts w:cs="Arial"/>
          <w:i/>
          <w:iCs/>
          <w:lang w:val="en-US"/>
        </w:rPr>
        <w:t>UE select the SBFD RO, or</w:t>
      </w:r>
    </w:p>
    <w:p w14:paraId="59319D4A" w14:textId="77777777" w:rsidR="00D14669" w:rsidRPr="0058237B" w:rsidRDefault="00D14669" w:rsidP="00D14669">
      <w:pPr>
        <w:pStyle w:val="BodyText"/>
        <w:numPr>
          <w:ilvl w:val="0"/>
          <w:numId w:val="47"/>
        </w:numPr>
        <w:spacing w:before="120"/>
        <w:rPr>
          <w:rFonts w:cs="Arial"/>
          <w:lang w:val="en-US"/>
        </w:rPr>
      </w:pPr>
      <w:r w:rsidRPr="0058237B">
        <w:rPr>
          <w:rFonts w:cs="Arial"/>
          <w:i/>
          <w:iCs/>
          <w:lang w:val="en-US"/>
        </w:rPr>
        <w:t>Other metrics than SSB RSRP.</w:t>
      </w:r>
    </w:p>
    <w:p w14:paraId="14289527" w14:textId="5F6BF513" w:rsidR="00D14669" w:rsidRPr="00605E86" w:rsidRDefault="00D14669" w:rsidP="00D14669">
      <w:pPr>
        <w:rPr>
          <w:rFonts w:ascii="Arial" w:hAnsi="Arial" w:cs="Arial"/>
          <w:i/>
          <w:iCs/>
          <w:lang w:eastAsia="zh-CN"/>
        </w:rPr>
      </w:pPr>
      <w:r w:rsidRPr="0058237B">
        <w:rPr>
          <w:rFonts w:ascii="Arial" w:eastAsia="SimSun" w:hAnsi="Arial" w:cs="Arial"/>
          <w:i/>
          <w:iCs/>
          <w:szCs w:val="20"/>
          <w:lang w:val="en-US" w:eastAsia="zh-CN"/>
        </w:rPr>
        <w:t>Option 2</w:t>
      </w:r>
      <w:r w:rsidRPr="00605E86">
        <w:rPr>
          <w:rFonts w:ascii="Arial" w:hAnsi="Arial" w:cs="Arial"/>
          <w:i/>
          <w:iCs/>
          <w:lang w:val="en-US"/>
        </w:rPr>
        <w:t xml:space="preserve">: </w:t>
      </w:r>
      <w:r w:rsidRPr="0058237B">
        <w:rPr>
          <w:rFonts w:ascii="Arial" w:eastAsia="SimSun" w:hAnsi="Arial" w:cs="Arial"/>
          <w:i/>
          <w:iCs/>
          <w:szCs w:val="20"/>
          <w:lang w:val="en-US" w:eastAsia="zh-CN"/>
        </w:rPr>
        <w:t>UE select legacy RO or SBFD RO based on SSB RSRP if such condition is configured, and if not configured, then UE can prioritize one type of the ROs, FFS which one.</w:t>
      </w:r>
    </w:p>
    <w:p w14:paraId="18EA98C0" w14:textId="77777777" w:rsidR="00D14669" w:rsidRPr="00605E86" w:rsidRDefault="00D14669" w:rsidP="00665FA2">
      <w:pPr>
        <w:rPr>
          <w:rFonts w:ascii="Arial" w:hAnsi="Arial" w:cs="Arial"/>
          <w:lang w:eastAsia="zh-CN"/>
        </w:rPr>
      </w:pPr>
    </w:p>
    <w:p w14:paraId="6CD5D809" w14:textId="6DCF380B" w:rsidR="00F666F0" w:rsidRDefault="00F666F0" w:rsidP="00665FA2">
      <w:pPr>
        <w:rPr>
          <w:rFonts w:ascii="Arial" w:hAnsi="Arial" w:cs="Arial"/>
          <w:lang w:eastAsia="zh-CN"/>
        </w:rPr>
      </w:pPr>
      <w:r>
        <w:rPr>
          <w:rFonts w:ascii="Arial" w:hAnsi="Arial" w:cs="Arial"/>
          <w:lang w:eastAsia="zh-CN"/>
        </w:rPr>
        <w:t>In our option, t</w:t>
      </w:r>
      <w:r w:rsidR="00605E86" w:rsidRPr="00605E86">
        <w:rPr>
          <w:rFonts w:ascii="Arial" w:hAnsi="Arial" w:cs="Arial"/>
          <w:lang w:eastAsia="zh-CN"/>
        </w:rPr>
        <w:t>he discussion here are mainly two issues</w:t>
      </w:r>
      <w:r>
        <w:rPr>
          <w:rFonts w:ascii="Arial" w:hAnsi="Arial" w:cs="Arial"/>
          <w:lang w:eastAsia="zh-CN"/>
        </w:rPr>
        <w:t xml:space="preserve"> and we should treat them one by one</w:t>
      </w:r>
      <w:r w:rsidR="00605E86" w:rsidRPr="00605E86">
        <w:rPr>
          <w:rFonts w:ascii="Arial" w:hAnsi="Arial" w:cs="Arial"/>
          <w:lang w:eastAsia="zh-CN"/>
        </w:rPr>
        <w:t xml:space="preserve">. </w:t>
      </w:r>
    </w:p>
    <w:p w14:paraId="0D6B3AD0" w14:textId="77777777" w:rsidR="00F666F0" w:rsidRDefault="00F666F0" w:rsidP="00665FA2">
      <w:pPr>
        <w:rPr>
          <w:rFonts w:ascii="Arial" w:hAnsi="Arial" w:cs="Arial"/>
          <w:lang w:eastAsia="zh-CN"/>
        </w:rPr>
      </w:pPr>
    </w:p>
    <w:p w14:paraId="147DE5A9" w14:textId="1E5D8BB3" w:rsidR="00F666F0" w:rsidRDefault="00605E86" w:rsidP="00665FA2">
      <w:pPr>
        <w:rPr>
          <w:rFonts w:ascii="Arial" w:hAnsi="Arial" w:cs="Arial"/>
          <w:iCs/>
          <w:lang w:eastAsia="zh-CN"/>
        </w:rPr>
      </w:pPr>
      <w:r w:rsidRPr="00605E86">
        <w:rPr>
          <w:rFonts w:ascii="Arial" w:hAnsi="Arial" w:cs="Arial"/>
          <w:lang w:eastAsia="zh-CN"/>
        </w:rPr>
        <w:t xml:space="preserve">One issue is whether the </w:t>
      </w:r>
      <w:r w:rsidR="00B218A0" w:rsidRPr="00B218A0">
        <w:rPr>
          <w:rFonts w:ascii="Arial" w:hAnsi="Arial" w:cs="Arial"/>
          <w:lang w:eastAsia="zh-CN"/>
        </w:rPr>
        <w:t xml:space="preserve">network </w:t>
      </w:r>
      <w:r w:rsidR="00B218A0">
        <w:rPr>
          <w:rFonts w:ascii="Arial" w:hAnsi="Arial" w:cs="Arial"/>
          <w:lang w:eastAsia="zh-CN"/>
        </w:rPr>
        <w:t xml:space="preserve">can </w:t>
      </w:r>
      <w:r w:rsidR="00B218A0" w:rsidRPr="00B218A0">
        <w:rPr>
          <w:rFonts w:ascii="Arial" w:hAnsi="Arial" w:cs="Arial"/>
          <w:lang w:eastAsia="zh-CN"/>
        </w:rPr>
        <w:t xml:space="preserve">provide </w:t>
      </w:r>
      <w:r w:rsidR="00B218A0">
        <w:rPr>
          <w:rFonts w:ascii="Arial" w:hAnsi="Arial" w:cs="Arial"/>
          <w:lang w:eastAsia="zh-CN"/>
        </w:rPr>
        <w:t>a</w:t>
      </w:r>
      <w:r w:rsidR="00B218A0" w:rsidRPr="00B218A0">
        <w:rPr>
          <w:rFonts w:ascii="Arial" w:hAnsi="Arial" w:cs="Arial"/>
          <w:lang w:eastAsia="zh-CN"/>
        </w:rPr>
        <w:t xml:space="preserve"> </w:t>
      </w:r>
      <w:r w:rsidR="00B218A0">
        <w:rPr>
          <w:rFonts w:ascii="Arial" w:hAnsi="Arial" w:cs="Arial"/>
          <w:lang w:eastAsia="zh-CN"/>
        </w:rPr>
        <w:t xml:space="preserve">RO </w:t>
      </w:r>
      <w:r w:rsidR="00B218A0" w:rsidRPr="00B218A0">
        <w:rPr>
          <w:rFonts w:ascii="Arial" w:hAnsi="Arial" w:cs="Arial"/>
          <w:lang w:eastAsia="zh-CN"/>
        </w:rPr>
        <w:t xml:space="preserve">indication </w:t>
      </w:r>
      <w:r w:rsidR="00B218A0">
        <w:rPr>
          <w:rFonts w:ascii="Arial" w:hAnsi="Arial" w:cs="Arial"/>
          <w:lang w:eastAsia="zh-CN"/>
        </w:rPr>
        <w:t xml:space="preserve">to direct the UE </w:t>
      </w:r>
      <w:r w:rsidR="00B218A0" w:rsidRPr="00B218A0">
        <w:rPr>
          <w:rFonts w:ascii="Arial" w:hAnsi="Arial" w:cs="Arial"/>
          <w:lang w:eastAsia="zh-CN"/>
        </w:rPr>
        <w:t>on the prioritization of the legacy ROs and additional ROs</w:t>
      </w:r>
      <w:r w:rsidR="00B218A0">
        <w:rPr>
          <w:rFonts w:ascii="Arial" w:hAnsi="Arial" w:cs="Arial"/>
          <w:lang w:eastAsia="zh-CN"/>
        </w:rPr>
        <w:t>, if yes</w:t>
      </w:r>
      <w:r w:rsidR="00B218A0" w:rsidRPr="00B218A0">
        <w:rPr>
          <w:rFonts w:ascii="Arial" w:hAnsi="Arial" w:cs="Arial"/>
          <w:lang w:eastAsia="zh-CN"/>
        </w:rPr>
        <w:t xml:space="preserve">, </w:t>
      </w:r>
      <w:r w:rsidR="00B218A0">
        <w:rPr>
          <w:rFonts w:ascii="Arial" w:hAnsi="Arial" w:cs="Arial"/>
          <w:lang w:eastAsia="zh-CN"/>
        </w:rPr>
        <w:t xml:space="preserve">the </w:t>
      </w:r>
      <w:r w:rsidR="00B218A0" w:rsidRPr="00B218A0">
        <w:rPr>
          <w:rFonts w:ascii="Arial" w:hAnsi="Arial" w:cs="Arial"/>
          <w:lang w:eastAsia="zh-CN"/>
        </w:rPr>
        <w:t xml:space="preserve">UE </w:t>
      </w:r>
      <w:r w:rsidR="00B218A0">
        <w:rPr>
          <w:rFonts w:ascii="Arial" w:hAnsi="Arial" w:cs="Arial"/>
          <w:lang w:eastAsia="zh-CN"/>
        </w:rPr>
        <w:t xml:space="preserve">can always </w:t>
      </w:r>
      <w:r w:rsidR="00B218A0" w:rsidRPr="00B218A0">
        <w:rPr>
          <w:rFonts w:ascii="Arial" w:hAnsi="Arial" w:cs="Arial"/>
          <w:lang w:eastAsia="zh-CN"/>
        </w:rPr>
        <w:t>select the type of ROs based on</w:t>
      </w:r>
      <w:r w:rsidR="00B218A0">
        <w:rPr>
          <w:rFonts w:ascii="Arial" w:hAnsi="Arial" w:cs="Arial"/>
          <w:lang w:eastAsia="zh-CN"/>
        </w:rPr>
        <w:t xml:space="preserve"> this</w:t>
      </w:r>
      <w:r w:rsidR="00B218A0" w:rsidRPr="00B218A0">
        <w:rPr>
          <w:rFonts w:ascii="Arial" w:hAnsi="Arial" w:cs="Arial"/>
          <w:lang w:eastAsia="zh-CN"/>
        </w:rPr>
        <w:t xml:space="preserve"> network indication.</w:t>
      </w:r>
      <w:r w:rsidR="00B218A0">
        <w:rPr>
          <w:rFonts w:ascii="Arial" w:hAnsi="Arial" w:cs="Arial"/>
          <w:lang w:eastAsia="zh-CN"/>
        </w:rPr>
        <w:t xml:space="preserve"> We think it is beneficial to have such RO </w:t>
      </w:r>
      <w:r w:rsidR="00B218A0" w:rsidRPr="00B218A0">
        <w:rPr>
          <w:rFonts w:ascii="Arial" w:hAnsi="Arial" w:cs="Arial"/>
          <w:lang w:eastAsia="zh-CN"/>
        </w:rPr>
        <w:t>indication</w:t>
      </w:r>
      <w:r w:rsidR="00B218A0">
        <w:rPr>
          <w:rFonts w:ascii="Arial" w:hAnsi="Arial" w:cs="Arial"/>
          <w:lang w:eastAsia="zh-CN"/>
        </w:rPr>
        <w:t xml:space="preserve"> for CBRA case, since </w:t>
      </w:r>
      <w:r w:rsidR="00B218A0">
        <w:rPr>
          <w:rFonts w:ascii="Arial" w:hAnsi="Arial" w:cs="Arial"/>
          <w:iCs/>
          <w:lang w:eastAsia="zh-CN"/>
        </w:rPr>
        <w:t>the network</w:t>
      </w:r>
      <w:r w:rsidR="00B218A0" w:rsidRPr="00B218A0">
        <w:rPr>
          <w:rFonts w:ascii="Arial" w:hAnsi="Arial" w:cs="Arial"/>
          <w:iCs/>
          <w:lang w:eastAsia="zh-CN"/>
        </w:rPr>
        <w:t xml:space="preserve"> should be </w:t>
      </w:r>
      <w:r w:rsidR="00B218A0">
        <w:rPr>
          <w:rFonts w:ascii="Arial" w:hAnsi="Arial" w:cs="Arial"/>
          <w:iCs/>
          <w:lang w:eastAsia="zh-CN"/>
        </w:rPr>
        <w:t xml:space="preserve">allowed to </w:t>
      </w:r>
      <w:r w:rsidR="00B218A0" w:rsidRPr="00B218A0">
        <w:rPr>
          <w:rFonts w:ascii="Arial" w:hAnsi="Arial" w:cs="Arial"/>
          <w:iCs/>
          <w:lang w:eastAsia="zh-CN"/>
        </w:rPr>
        <w:t>balance the load in different ROs</w:t>
      </w:r>
      <w:r w:rsidR="00B218A0">
        <w:rPr>
          <w:rFonts w:ascii="Arial" w:hAnsi="Arial" w:cs="Arial"/>
          <w:iCs/>
          <w:lang w:eastAsia="zh-CN"/>
        </w:rPr>
        <w:t>.</w:t>
      </w:r>
      <w:r w:rsidR="00F666F0">
        <w:rPr>
          <w:rFonts w:ascii="Arial" w:hAnsi="Arial" w:cs="Arial"/>
          <w:iCs/>
          <w:lang w:eastAsia="zh-CN"/>
        </w:rPr>
        <w:t xml:space="preserve"> This will improve the flexibility for the network. </w:t>
      </w:r>
    </w:p>
    <w:p w14:paraId="03EE339B" w14:textId="77777777" w:rsidR="00F666F0" w:rsidRDefault="00F666F0" w:rsidP="00665FA2">
      <w:pPr>
        <w:rPr>
          <w:rFonts w:ascii="Arial" w:hAnsi="Arial" w:cs="Arial"/>
          <w:iCs/>
          <w:lang w:eastAsia="zh-CN"/>
        </w:rPr>
      </w:pPr>
    </w:p>
    <w:p w14:paraId="4D577ACA" w14:textId="147191FD" w:rsidR="00D14669" w:rsidRDefault="00F666F0" w:rsidP="00665FA2">
      <w:pPr>
        <w:rPr>
          <w:rFonts w:ascii="Arial" w:hAnsi="Arial" w:cs="Arial"/>
          <w:lang w:eastAsia="zh-CN"/>
        </w:rPr>
      </w:pPr>
      <w:r w:rsidRPr="00605E86">
        <w:rPr>
          <w:rFonts w:ascii="Arial" w:eastAsia="SimSun" w:hAnsi="Arial" w:cs="Arial"/>
          <w:b/>
          <w:bCs/>
          <w:szCs w:val="20"/>
          <w:lang w:val="en-US" w:eastAsia="zh-CN"/>
        </w:rPr>
        <w:t>Proposal-</w:t>
      </w:r>
      <w:r w:rsidR="00B60A61">
        <w:rPr>
          <w:rFonts w:ascii="Arial" w:eastAsia="SimSun" w:hAnsi="Arial" w:cs="Arial"/>
          <w:b/>
          <w:bCs/>
          <w:szCs w:val="20"/>
          <w:lang w:val="en-US" w:eastAsia="zh-CN"/>
        </w:rPr>
        <w:t>3</w:t>
      </w:r>
      <w:r w:rsidRPr="00605E86">
        <w:rPr>
          <w:rFonts w:ascii="Arial" w:eastAsia="SimSun" w:hAnsi="Arial" w:cs="Arial"/>
          <w:b/>
          <w:bCs/>
          <w:szCs w:val="20"/>
          <w:lang w:val="en-US" w:eastAsia="zh-CN"/>
        </w:rPr>
        <w:t xml:space="preserve">: </w:t>
      </w:r>
      <w:r>
        <w:rPr>
          <w:rFonts w:ascii="Arial" w:eastAsia="SimSun" w:hAnsi="Arial" w:cs="Arial"/>
          <w:b/>
          <w:bCs/>
          <w:szCs w:val="20"/>
          <w:lang w:val="en-US" w:eastAsia="zh-CN"/>
        </w:rPr>
        <w:t>The network can indicate the RO types (</w:t>
      </w:r>
      <w:r w:rsidRPr="00F666F0">
        <w:rPr>
          <w:rFonts w:ascii="Arial" w:eastAsia="SimSun" w:hAnsi="Arial" w:cs="Arial"/>
          <w:b/>
          <w:bCs/>
          <w:szCs w:val="20"/>
          <w:lang w:val="en-US" w:eastAsia="zh-CN"/>
        </w:rPr>
        <w:t xml:space="preserve">legacy RO </w:t>
      </w:r>
      <w:r>
        <w:rPr>
          <w:rFonts w:ascii="Arial" w:eastAsia="SimSun" w:hAnsi="Arial" w:cs="Arial"/>
          <w:b/>
          <w:bCs/>
          <w:szCs w:val="20"/>
          <w:lang w:val="en-US" w:eastAsia="zh-CN"/>
        </w:rPr>
        <w:t>or</w:t>
      </w:r>
      <w:r w:rsidRPr="00F666F0">
        <w:rPr>
          <w:rFonts w:ascii="Arial" w:eastAsia="SimSun" w:hAnsi="Arial" w:cs="Arial"/>
          <w:b/>
          <w:bCs/>
          <w:szCs w:val="20"/>
          <w:lang w:val="en-US" w:eastAsia="zh-CN"/>
        </w:rPr>
        <w:t xml:space="preserve"> additional RO</w:t>
      </w:r>
      <w:r>
        <w:rPr>
          <w:rFonts w:ascii="Arial" w:eastAsia="SimSun" w:hAnsi="Arial" w:cs="Arial"/>
          <w:b/>
          <w:bCs/>
          <w:szCs w:val="20"/>
          <w:lang w:val="en-US" w:eastAsia="zh-CN"/>
        </w:rPr>
        <w:t xml:space="preserve">) to the SBFD-aware UE for the case of CBRA. </w:t>
      </w:r>
    </w:p>
    <w:p w14:paraId="59D2CD2D" w14:textId="77777777" w:rsidR="00B218A0" w:rsidRDefault="00B218A0" w:rsidP="00665FA2">
      <w:pPr>
        <w:rPr>
          <w:rFonts w:ascii="Arial" w:hAnsi="Arial" w:cs="Arial"/>
          <w:lang w:eastAsia="zh-CN"/>
        </w:rPr>
      </w:pPr>
    </w:p>
    <w:p w14:paraId="65277831" w14:textId="77777777" w:rsidR="0074114E" w:rsidRDefault="00F666F0" w:rsidP="00665FA2">
      <w:pPr>
        <w:rPr>
          <w:rFonts w:ascii="Arial" w:hAnsi="Arial" w:cs="Arial"/>
          <w:lang w:eastAsia="zh-CN"/>
        </w:rPr>
      </w:pPr>
      <w:r>
        <w:rPr>
          <w:rFonts w:ascii="Arial" w:hAnsi="Arial" w:cs="Arial"/>
          <w:lang w:eastAsia="zh-CN"/>
        </w:rPr>
        <w:t>The second issue is whether abovementioned network indication is always present. If it is</w:t>
      </w:r>
      <w:r w:rsidRPr="00F666F0">
        <w:rPr>
          <w:rFonts w:ascii="Arial" w:hAnsi="Arial" w:cs="Arial"/>
          <w:lang w:eastAsia="zh-CN"/>
        </w:rPr>
        <w:t xml:space="preserve"> </w:t>
      </w:r>
      <w:r>
        <w:rPr>
          <w:rFonts w:ascii="Arial" w:hAnsi="Arial" w:cs="Arial"/>
          <w:lang w:eastAsia="zh-CN"/>
        </w:rPr>
        <w:t>always present, no other solutions are needed. However, if it is optional present, additional solution should be considered for the case that there is no network indication.</w:t>
      </w:r>
      <w:r w:rsidR="001C5B9E">
        <w:rPr>
          <w:rFonts w:ascii="Arial" w:hAnsi="Arial" w:cs="Arial"/>
          <w:lang w:eastAsia="zh-CN"/>
        </w:rPr>
        <w:t xml:space="preserve"> We assume the abovementioned network indication is </w:t>
      </w:r>
      <w:r w:rsidR="00A6726E">
        <w:rPr>
          <w:rFonts w:ascii="Arial" w:hAnsi="Arial" w:cs="Arial"/>
          <w:lang w:eastAsia="zh-CN"/>
        </w:rPr>
        <w:t>optional</w:t>
      </w:r>
      <w:r w:rsidR="001C5B9E">
        <w:rPr>
          <w:rFonts w:ascii="Arial" w:hAnsi="Arial" w:cs="Arial"/>
          <w:lang w:eastAsia="zh-CN"/>
        </w:rPr>
        <w:t xml:space="preserve"> present</w:t>
      </w:r>
      <w:r w:rsidR="00A6726E">
        <w:rPr>
          <w:rFonts w:ascii="Arial" w:hAnsi="Arial" w:cs="Arial"/>
          <w:lang w:eastAsia="zh-CN"/>
        </w:rPr>
        <w:t>.</w:t>
      </w:r>
      <w:r w:rsidR="0074114E">
        <w:rPr>
          <w:rFonts w:ascii="Arial" w:hAnsi="Arial" w:cs="Arial"/>
          <w:lang w:eastAsia="zh-CN"/>
        </w:rPr>
        <w:t xml:space="preserve"> Then the UE needs to know a rule to choose between</w:t>
      </w:r>
      <w:r w:rsidR="0074114E" w:rsidRPr="0074114E">
        <w:rPr>
          <w:rFonts w:ascii="Arial" w:hAnsi="Arial" w:cs="Arial"/>
          <w:lang w:eastAsia="zh-CN"/>
        </w:rPr>
        <w:t xml:space="preserve"> </w:t>
      </w:r>
      <w:r w:rsidR="0074114E" w:rsidRPr="00B218A0">
        <w:rPr>
          <w:rFonts w:ascii="Arial" w:hAnsi="Arial" w:cs="Arial"/>
          <w:lang w:eastAsia="zh-CN"/>
        </w:rPr>
        <w:t>legacy ROs and additional ROs</w:t>
      </w:r>
      <w:r w:rsidR="0074114E">
        <w:rPr>
          <w:rFonts w:ascii="Arial" w:hAnsi="Arial" w:cs="Arial"/>
          <w:lang w:eastAsia="zh-CN"/>
        </w:rPr>
        <w:t xml:space="preserve"> for its CBRA based access.</w:t>
      </w:r>
    </w:p>
    <w:p w14:paraId="46A6084B" w14:textId="77777777" w:rsidR="0074114E" w:rsidRDefault="0074114E" w:rsidP="00665FA2">
      <w:pPr>
        <w:rPr>
          <w:rFonts w:ascii="Arial" w:hAnsi="Arial" w:cs="Arial"/>
          <w:lang w:eastAsia="zh-CN"/>
        </w:rPr>
      </w:pPr>
    </w:p>
    <w:p w14:paraId="0972FD73" w14:textId="13AE4D85" w:rsidR="0074114E" w:rsidRDefault="0074114E" w:rsidP="00665FA2">
      <w:pPr>
        <w:rPr>
          <w:rFonts w:ascii="Arial" w:hAnsi="Arial" w:cs="Arial"/>
          <w:lang w:eastAsia="zh-CN"/>
        </w:rPr>
      </w:pPr>
      <w:r w:rsidRPr="00605E86">
        <w:rPr>
          <w:rFonts w:ascii="Arial" w:eastAsia="SimSun" w:hAnsi="Arial" w:cs="Arial"/>
          <w:b/>
          <w:bCs/>
          <w:szCs w:val="20"/>
          <w:lang w:val="en-US" w:eastAsia="zh-CN"/>
        </w:rPr>
        <w:t>Proposal-</w:t>
      </w:r>
      <w:r w:rsidR="00B60A61">
        <w:rPr>
          <w:rFonts w:ascii="Arial" w:eastAsia="SimSun" w:hAnsi="Arial" w:cs="Arial"/>
          <w:b/>
          <w:bCs/>
          <w:szCs w:val="20"/>
          <w:lang w:val="en-US" w:eastAsia="zh-CN"/>
        </w:rPr>
        <w:t>4</w:t>
      </w:r>
      <w:r w:rsidRPr="00605E86">
        <w:rPr>
          <w:rFonts w:ascii="Arial" w:eastAsia="SimSun" w:hAnsi="Arial" w:cs="Arial"/>
          <w:b/>
          <w:bCs/>
          <w:szCs w:val="20"/>
          <w:lang w:val="en-US" w:eastAsia="zh-CN"/>
        </w:rPr>
        <w:t xml:space="preserve">: </w:t>
      </w:r>
      <w:r>
        <w:rPr>
          <w:rFonts w:ascii="Arial" w:eastAsia="SimSun" w:hAnsi="Arial" w:cs="Arial"/>
          <w:b/>
          <w:bCs/>
          <w:szCs w:val="20"/>
          <w:lang w:val="en-US" w:eastAsia="zh-CN"/>
        </w:rPr>
        <w:t>The network indication of RO type for the case of CBRA is</w:t>
      </w:r>
      <w:r w:rsidRPr="0074114E">
        <w:t xml:space="preserve"> </w:t>
      </w:r>
      <w:r w:rsidRPr="0074114E">
        <w:rPr>
          <w:rFonts w:ascii="Arial" w:eastAsia="SimSun" w:hAnsi="Arial" w:cs="Arial"/>
          <w:b/>
          <w:bCs/>
          <w:szCs w:val="20"/>
          <w:lang w:val="en-US" w:eastAsia="zh-CN"/>
        </w:rPr>
        <w:t>optional present</w:t>
      </w:r>
      <w:r>
        <w:rPr>
          <w:rFonts w:ascii="Arial" w:eastAsia="SimSun" w:hAnsi="Arial" w:cs="Arial"/>
          <w:b/>
          <w:bCs/>
          <w:szCs w:val="20"/>
          <w:lang w:val="en-US" w:eastAsia="zh-CN"/>
        </w:rPr>
        <w:t>.</w:t>
      </w:r>
    </w:p>
    <w:p w14:paraId="60755F19" w14:textId="363AD10F" w:rsidR="00F666F0" w:rsidRDefault="0074114E" w:rsidP="00665FA2">
      <w:pPr>
        <w:rPr>
          <w:rFonts w:ascii="Arial" w:hAnsi="Arial" w:cs="Arial"/>
          <w:lang w:eastAsia="zh-CN"/>
        </w:rPr>
      </w:pPr>
      <w:r>
        <w:rPr>
          <w:rFonts w:ascii="Arial" w:hAnsi="Arial" w:cs="Arial"/>
          <w:lang w:eastAsia="zh-CN"/>
        </w:rPr>
        <w:t xml:space="preserve">  </w:t>
      </w:r>
      <w:r w:rsidR="00A6726E">
        <w:rPr>
          <w:rFonts w:ascii="Arial" w:hAnsi="Arial" w:cs="Arial"/>
          <w:lang w:eastAsia="zh-CN"/>
        </w:rPr>
        <w:t xml:space="preserve"> </w:t>
      </w:r>
      <w:r w:rsidR="00F666F0">
        <w:rPr>
          <w:rFonts w:ascii="Arial" w:hAnsi="Arial" w:cs="Arial"/>
          <w:lang w:eastAsia="zh-CN"/>
        </w:rPr>
        <w:t xml:space="preserve">  </w:t>
      </w:r>
    </w:p>
    <w:p w14:paraId="78333251" w14:textId="77777777" w:rsidR="00B218A0" w:rsidRDefault="00B218A0" w:rsidP="00665FA2">
      <w:pPr>
        <w:rPr>
          <w:rFonts w:ascii="Arial" w:hAnsi="Arial" w:cs="Arial"/>
          <w:lang w:eastAsia="zh-CN"/>
        </w:rPr>
      </w:pPr>
    </w:p>
    <w:p w14:paraId="32CC3FC9" w14:textId="77777777" w:rsidR="0074114E" w:rsidRPr="00605E86" w:rsidRDefault="0074114E" w:rsidP="0074114E">
      <w:pPr>
        <w:spacing w:after="120"/>
        <w:rPr>
          <w:rFonts w:ascii="Arial" w:hAnsi="Arial" w:cs="Arial"/>
          <w:lang w:val="en-US"/>
        </w:rPr>
      </w:pPr>
      <w:r w:rsidRPr="00605E86">
        <w:rPr>
          <w:rFonts w:ascii="Arial" w:hAnsi="Arial" w:cs="Arial"/>
        </w:rPr>
        <w:t xml:space="preserve">During the random access procedure, the UE may sweep the beams and measure their SSBs/CSI RSs in order to determine the best-associated beam with the best RSRP performance. In the meantime, </w:t>
      </w:r>
      <w:r w:rsidRPr="00605E86">
        <w:rPr>
          <w:rFonts w:ascii="Arial" w:hAnsi="Arial" w:cs="Arial"/>
          <w:lang w:val="en-US"/>
        </w:rPr>
        <w:t>in order to avoid random access delay, it may be desirable for the SBFD-aware UEs to select the first available RO among all of the RACH resources valid to the UE (including both legacy RACH resources and additional RACH resources) for its initial access. In this manner, the UE is expected to select the best suitable RO set or RO type (legacy RO or additional RO) to initiate random access.</w:t>
      </w:r>
    </w:p>
    <w:p w14:paraId="60B7C754" w14:textId="64D5A173" w:rsidR="0074114E" w:rsidRPr="00605E86" w:rsidRDefault="0074114E" w:rsidP="0074114E">
      <w:pPr>
        <w:spacing w:after="120"/>
        <w:rPr>
          <w:rFonts w:ascii="Arial" w:hAnsi="Arial" w:cs="Arial"/>
          <w:b/>
          <w:bCs/>
          <w:lang w:val="en-US"/>
        </w:rPr>
      </w:pPr>
      <w:r w:rsidRPr="00605E86">
        <w:rPr>
          <w:rFonts w:ascii="Arial" w:hAnsi="Arial" w:cs="Arial"/>
          <w:b/>
          <w:bCs/>
        </w:rPr>
        <w:lastRenderedPageBreak/>
        <w:t>Proposal-</w:t>
      </w:r>
      <w:r w:rsidR="00B60A61">
        <w:rPr>
          <w:rFonts w:ascii="Arial" w:hAnsi="Arial" w:cs="Arial"/>
          <w:b/>
          <w:bCs/>
        </w:rPr>
        <w:t>5</w:t>
      </w:r>
      <w:r w:rsidRPr="00605E86">
        <w:rPr>
          <w:rFonts w:ascii="Arial" w:hAnsi="Arial" w:cs="Arial"/>
          <w:b/>
          <w:bCs/>
        </w:rPr>
        <w:t xml:space="preserve">: UE selects the first available RO type(legacy RO or additional RO) among all of the RACH resources valid to the UE for its </w:t>
      </w:r>
      <w:r w:rsidR="0053301E">
        <w:rPr>
          <w:rFonts w:ascii="Arial" w:hAnsi="Arial" w:cs="Arial"/>
          <w:b/>
          <w:bCs/>
        </w:rPr>
        <w:t xml:space="preserve">CBRA based </w:t>
      </w:r>
      <w:r w:rsidR="0053301E" w:rsidRPr="00605E86">
        <w:rPr>
          <w:rFonts w:ascii="Arial" w:hAnsi="Arial" w:cs="Arial"/>
          <w:b/>
          <w:bCs/>
        </w:rPr>
        <w:t>access</w:t>
      </w:r>
      <w:r w:rsidR="00DA0B17">
        <w:rPr>
          <w:rFonts w:ascii="Arial" w:hAnsi="Arial" w:cs="Arial"/>
          <w:b/>
          <w:bCs/>
        </w:rPr>
        <w:t xml:space="preserve">, </w:t>
      </w:r>
      <w:r w:rsidR="00DA0B17" w:rsidRPr="00DA0B17">
        <w:rPr>
          <w:rFonts w:ascii="Arial" w:hAnsi="Arial" w:cs="Arial" w:hint="eastAsia"/>
          <w:b/>
          <w:bCs/>
          <w:lang w:val="en-US"/>
        </w:rPr>
        <w:t xml:space="preserve">when the indication of RO type from </w:t>
      </w:r>
      <w:r w:rsidR="00DA0B17">
        <w:rPr>
          <w:rFonts w:ascii="Arial" w:hAnsi="Arial" w:cs="Arial"/>
          <w:b/>
          <w:bCs/>
          <w:lang w:val="en-US"/>
        </w:rPr>
        <w:t>the network</w:t>
      </w:r>
      <w:r w:rsidR="00DA0B17" w:rsidRPr="00DA0B17">
        <w:rPr>
          <w:rFonts w:ascii="Arial" w:hAnsi="Arial" w:cs="Arial" w:hint="eastAsia"/>
          <w:b/>
          <w:bCs/>
          <w:lang w:val="en-US"/>
        </w:rPr>
        <w:t xml:space="preserve"> is absent.</w:t>
      </w:r>
    </w:p>
    <w:p w14:paraId="146E7A23" w14:textId="77777777" w:rsidR="0074114E" w:rsidRDefault="0074114E" w:rsidP="00665FA2">
      <w:pPr>
        <w:rPr>
          <w:rFonts w:ascii="Arial" w:hAnsi="Arial" w:cs="Arial"/>
          <w:lang w:eastAsia="zh-CN"/>
        </w:rPr>
      </w:pPr>
    </w:p>
    <w:p w14:paraId="779CF382" w14:textId="77777777" w:rsidR="005905D2" w:rsidRPr="00605E86" w:rsidRDefault="005905D2" w:rsidP="005905D2">
      <w:pPr>
        <w:spacing w:after="120"/>
        <w:rPr>
          <w:rFonts w:ascii="Arial" w:eastAsia="Yu Mincho" w:hAnsi="Arial" w:cs="Arial"/>
          <w:lang w:eastAsia="ja-JP"/>
        </w:rPr>
      </w:pPr>
      <w:r w:rsidRPr="00605E86">
        <w:rPr>
          <w:rFonts w:ascii="Arial" w:eastAsia="Yu Mincho" w:hAnsi="Arial" w:cs="Arial"/>
          <w:lang w:eastAsia="ja-JP"/>
        </w:rPr>
        <w:t>In order to support random access in SBFD symbols by UEs in RRC_IDLE/INACTIVE mode, RACH resource selection for SI request and RA-SDT should also be discussed. The same discussion for proposal 2 can be applied for RACH resource selection for SI request and RA-SDT. Whether the network can configure separated criteria for SI request and RA-SDT is FFS.</w:t>
      </w:r>
    </w:p>
    <w:p w14:paraId="5B36BCA8" w14:textId="7101AF76" w:rsidR="005905D2" w:rsidRPr="00605E86" w:rsidRDefault="005905D2" w:rsidP="005905D2">
      <w:pPr>
        <w:spacing w:after="120"/>
        <w:rPr>
          <w:rFonts w:ascii="Arial" w:eastAsia="Yu Mincho" w:hAnsi="Arial" w:cs="Arial"/>
          <w:lang w:eastAsia="ja-JP"/>
        </w:rPr>
      </w:pPr>
      <w:r w:rsidRPr="00605E86">
        <w:rPr>
          <w:rFonts w:ascii="Arial" w:hAnsi="Arial" w:cs="Arial"/>
          <w:b/>
          <w:bCs/>
        </w:rPr>
        <w:t>Proposal-</w:t>
      </w:r>
      <w:r w:rsidR="00B60A61">
        <w:rPr>
          <w:rFonts w:ascii="Arial" w:hAnsi="Arial" w:cs="Arial"/>
          <w:b/>
          <w:bCs/>
        </w:rPr>
        <w:t>6</w:t>
      </w:r>
      <w:r w:rsidRPr="00605E86">
        <w:rPr>
          <w:rFonts w:ascii="Arial" w:hAnsi="Arial" w:cs="Arial"/>
          <w:b/>
          <w:bCs/>
        </w:rPr>
        <w:t xml:space="preserve">: For </w:t>
      </w:r>
      <w:r w:rsidRPr="00605E86">
        <w:rPr>
          <w:rFonts w:ascii="Arial" w:eastAsia="Yu Mincho" w:hAnsi="Arial" w:cs="Arial"/>
          <w:b/>
          <w:bCs/>
          <w:lang w:eastAsia="ja-JP"/>
        </w:rPr>
        <w:t>SI request and RA-SDT,</w:t>
      </w:r>
      <w:r w:rsidRPr="00605E86">
        <w:rPr>
          <w:rFonts w:ascii="Arial" w:hAnsi="Arial" w:cs="Arial"/>
          <w:b/>
          <w:bCs/>
        </w:rPr>
        <w:t xml:space="preserve"> the UE always selects the first available RO type(legacy RO or additional RO) among all of the RACH resources valid to the UE</w:t>
      </w:r>
      <w:r w:rsidR="00DB3CC4">
        <w:rPr>
          <w:rFonts w:ascii="Arial" w:hAnsi="Arial" w:cs="Arial"/>
          <w:b/>
          <w:bCs/>
        </w:rPr>
        <w:t xml:space="preserve"> in case of CBRA</w:t>
      </w:r>
      <w:r w:rsidR="00DA0B17">
        <w:rPr>
          <w:rFonts w:ascii="Arial" w:hAnsi="Arial" w:cs="Arial"/>
          <w:b/>
          <w:bCs/>
        </w:rPr>
        <w:t xml:space="preserve">, </w:t>
      </w:r>
      <w:r w:rsidR="00DA0B17" w:rsidRPr="00DA0B17">
        <w:rPr>
          <w:rFonts w:ascii="Arial" w:hAnsi="Arial" w:cs="Arial" w:hint="eastAsia"/>
          <w:b/>
          <w:bCs/>
          <w:lang w:val="en-US"/>
        </w:rPr>
        <w:t xml:space="preserve">when the indication of RO type from </w:t>
      </w:r>
      <w:r w:rsidR="00DA0B17">
        <w:rPr>
          <w:rFonts w:ascii="Arial" w:hAnsi="Arial" w:cs="Arial"/>
          <w:b/>
          <w:bCs/>
          <w:lang w:val="en-US"/>
        </w:rPr>
        <w:t>the network</w:t>
      </w:r>
      <w:r w:rsidR="00DA0B17" w:rsidRPr="00DA0B17">
        <w:rPr>
          <w:rFonts w:ascii="Arial" w:hAnsi="Arial" w:cs="Arial" w:hint="eastAsia"/>
          <w:b/>
          <w:bCs/>
          <w:lang w:val="en-US"/>
        </w:rPr>
        <w:t xml:space="preserve"> is absent</w:t>
      </w:r>
      <w:r w:rsidRPr="00605E86">
        <w:rPr>
          <w:rFonts w:ascii="Arial" w:hAnsi="Arial" w:cs="Arial"/>
          <w:b/>
          <w:bCs/>
        </w:rPr>
        <w:t>.</w:t>
      </w:r>
    </w:p>
    <w:p w14:paraId="357C2B7C" w14:textId="77777777" w:rsidR="005905D2" w:rsidRPr="00605E86" w:rsidRDefault="005905D2" w:rsidP="00665FA2">
      <w:pPr>
        <w:rPr>
          <w:rFonts w:ascii="Arial" w:hAnsi="Arial" w:cs="Arial"/>
          <w:lang w:eastAsia="zh-CN"/>
        </w:rPr>
      </w:pPr>
    </w:p>
    <w:p w14:paraId="7A2EAF10" w14:textId="5C2E8F56" w:rsidR="000004F5" w:rsidRPr="00605E86" w:rsidRDefault="00AD7759" w:rsidP="000004F5">
      <w:pPr>
        <w:pStyle w:val="Heading2"/>
        <w:tabs>
          <w:tab w:val="clear" w:pos="1001"/>
        </w:tabs>
        <w:ind w:left="576"/>
        <w:rPr>
          <w:rFonts w:cs="Arial"/>
        </w:rPr>
      </w:pPr>
      <w:r w:rsidRPr="00605E86">
        <w:rPr>
          <w:rFonts w:cs="Arial"/>
          <w:iCs/>
          <w:szCs w:val="20"/>
        </w:rPr>
        <w:t xml:space="preserve">RACH </w:t>
      </w:r>
      <w:r w:rsidRPr="00605E86">
        <w:rPr>
          <w:rFonts w:cs="Arial"/>
        </w:rPr>
        <w:t>occasions</w:t>
      </w:r>
      <w:r w:rsidRPr="00605E86">
        <w:rPr>
          <w:rFonts w:cs="Arial"/>
          <w:iCs/>
          <w:szCs w:val="20"/>
        </w:rPr>
        <w:t xml:space="preserve"> switch</w:t>
      </w:r>
      <w:r w:rsidR="000004F5" w:rsidRPr="00605E86">
        <w:rPr>
          <w:rFonts w:cs="Arial"/>
        </w:rPr>
        <w:t xml:space="preserve"> </w:t>
      </w:r>
    </w:p>
    <w:p w14:paraId="1A3B91E6" w14:textId="1EA74825" w:rsidR="009C4CC8" w:rsidRPr="00605E86" w:rsidRDefault="009C4CC8" w:rsidP="00F868E5">
      <w:pPr>
        <w:rPr>
          <w:rFonts w:ascii="Arial" w:hAnsi="Arial" w:cs="Arial"/>
        </w:rPr>
      </w:pPr>
      <w:r w:rsidRPr="00605E86">
        <w:rPr>
          <w:rFonts w:ascii="Arial" w:hAnsi="Arial" w:cs="Arial"/>
        </w:rPr>
        <w:t xml:space="preserve">In </w:t>
      </w:r>
      <w:r w:rsidR="0074114E">
        <w:rPr>
          <w:rFonts w:ascii="Arial" w:hAnsi="Arial" w:cs="Arial"/>
        </w:rPr>
        <w:t xml:space="preserve">the previous </w:t>
      </w:r>
      <w:r w:rsidRPr="00605E86">
        <w:rPr>
          <w:rFonts w:ascii="Arial" w:hAnsi="Arial" w:cs="Arial"/>
        </w:rPr>
        <w:t>RAN2 meeting</w:t>
      </w:r>
      <w:r w:rsidR="0074114E">
        <w:rPr>
          <w:rFonts w:ascii="Arial" w:hAnsi="Arial" w:cs="Arial"/>
        </w:rPr>
        <w:t>s</w:t>
      </w:r>
      <w:r w:rsidRPr="00605E86">
        <w:rPr>
          <w:rFonts w:ascii="Arial" w:hAnsi="Arial" w:cs="Arial"/>
        </w:rPr>
        <w:t xml:space="preserve">, it </w:t>
      </w:r>
      <w:r w:rsidR="0074114E">
        <w:rPr>
          <w:rFonts w:ascii="Arial" w:hAnsi="Arial" w:cs="Arial"/>
        </w:rPr>
        <w:t>wa</w:t>
      </w:r>
      <w:r w:rsidRPr="00605E86">
        <w:rPr>
          <w:rFonts w:ascii="Arial" w:hAnsi="Arial" w:cs="Arial"/>
        </w:rPr>
        <w:t>s agreed that for the PRACH transmission re-attempt in one RACH procedure, after certain (configured) number of times of RACH attempt in SBFD RACH occasions, UE is allowed to switch to legacy RACH occasions. Meanwhile there is an FFS about the case when UE selects legacy ROs first.</w:t>
      </w:r>
    </w:p>
    <w:p w14:paraId="3CAC84DB" w14:textId="77777777" w:rsidR="009C4CC8" w:rsidRPr="00605E86" w:rsidRDefault="009C4CC8" w:rsidP="00F868E5">
      <w:pPr>
        <w:rPr>
          <w:rFonts w:ascii="Arial" w:hAnsi="Arial" w:cs="Arial"/>
        </w:rPr>
      </w:pPr>
    </w:p>
    <w:p w14:paraId="3E396685" w14:textId="53A547DE" w:rsidR="009C4CC8" w:rsidRDefault="009C4CC8" w:rsidP="00F868E5">
      <w:pPr>
        <w:rPr>
          <w:rFonts w:ascii="Arial" w:hAnsi="Arial" w:cs="Arial"/>
        </w:rPr>
      </w:pPr>
      <w:r w:rsidRPr="00605E86">
        <w:rPr>
          <w:rFonts w:ascii="Arial" w:hAnsi="Arial" w:cs="Arial"/>
        </w:rPr>
        <w:t xml:space="preserve">In our opinion, if the UE selects legacy ROs first, the UE should be allowed to also switch to additional SBFD RACH occasions. </w:t>
      </w:r>
    </w:p>
    <w:p w14:paraId="372088CD" w14:textId="77777777" w:rsidR="005905D2" w:rsidRPr="00605E86" w:rsidRDefault="005905D2" w:rsidP="00F868E5">
      <w:pPr>
        <w:rPr>
          <w:rFonts w:ascii="Arial" w:hAnsi="Arial" w:cs="Arial"/>
        </w:rPr>
      </w:pPr>
    </w:p>
    <w:p w14:paraId="17110B4E" w14:textId="0B1690EA" w:rsidR="009C4CC8" w:rsidRDefault="009C4CC8" w:rsidP="00F868E5">
      <w:pPr>
        <w:rPr>
          <w:rFonts w:ascii="Arial" w:hAnsi="Arial" w:cs="Arial"/>
          <w:b/>
          <w:bCs/>
        </w:rPr>
      </w:pPr>
      <w:r w:rsidRPr="00605E86">
        <w:rPr>
          <w:rFonts w:ascii="Arial" w:hAnsi="Arial" w:cs="Arial"/>
          <w:b/>
          <w:bCs/>
        </w:rPr>
        <w:t>Proposal-</w:t>
      </w:r>
      <w:r w:rsidR="00B60A61">
        <w:rPr>
          <w:rFonts w:ascii="Arial" w:hAnsi="Arial" w:cs="Arial"/>
          <w:b/>
          <w:bCs/>
        </w:rPr>
        <w:t>7</w:t>
      </w:r>
      <w:r w:rsidRPr="00605E86">
        <w:rPr>
          <w:rFonts w:ascii="Arial" w:hAnsi="Arial" w:cs="Arial"/>
          <w:b/>
          <w:bCs/>
        </w:rPr>
        <w:t>: the UE should be allowed to switch to additional SBFD RACH occasions</w:t>
      </w:r>
      <w:r w:rsidR="00EE663A" w:rsidRPr="00605E86">
        <w:rPr>
          <w:rFonts w:ascii="Arial" w:hAnsi="Arial" w:cs="Arial"/>
          <w:b/>
          <w:bCs/>
        </w:rPr>
        <w:t xml:space="preserve"> after certain (configured) number of times of RACH attempt in legacy RACH occasions,</w:t>
      </w:r>
      <w:r w:rsidRPr="00605E86">
        <w:rPr>
          <w:rFonts w:ascii="Arial" w:hAnsi="Arial" w:cs="Arial"/>
          <w:b/>
          <w:bCs/>
        </w:rPr>
        <w:t xml:space="preserve"> if the UE selects legacy ROs first.</w:t>
      </w:r>
    </w:p>
    <w:p w14:paraId="1BC6FD9A" w14:textId="77777777" w:rsidR="008B0CC6" w:rsidRDefault="008B0CC6" w:rsidP="00F868E5">
      <w:pPr>
        <w:rPr>
          <w:rFonts w:ascii="Arial" w:hAnsi="Arial" w:cs="Arial"/>
          <w:b/>
          <w:bCs/>
        </w:rPr>
      </w:pPr>
    </w:p>
    <w:p w14:paraId="2F6C8ED4" w14:textId="535FB676" w:rsidR="008B0CC6" w:rsidRDefault="008B0CC6" w:rsidP="008B0CC6">
      <w:pPr>
        <w:spacing w:before="120" w:after="240" w:line="276" w:lineRule="auto"/>
        <w:rPr>
          <w:rFonts w:ascii="Arial" w:hAnsi="Arial" w:cs="Arial"/>
        </w:rPr>
      </w:pPr>
      <w:r>
        <w:rPr>
          <w:rFonts w:ascii="Arial" w:hAnsi="Arial" w:cs="Arial"/>
        </w:rPr>
        <w:t xml:space="preserve">In addition, how to determine the preamble received target power for preamble re-attempt after the RO type switch should be discussed. One possible way is to reset the </w:t>
      </w:r>
      <w:r w:rsidRPr="00FA0FAE">
        <w:rPr>
          <w:i/>
          <w:lang w:eastAsia="ko-KR"/>
        </w:rPr>
        <w:t>PREAMBLE_POWER_RAMPING_COUNTER</w:t>
      </w:r>
      <w:r>
        <w:rPr>
          <w:iCs/>
          <w:lang w:eastAsia="ko-KR"/>
        </w:rPr>
        <w:t>,</w:t>
      </w:r>
      <w:r w:rsidRPr="001B21B8">
        <w:rPr>
          <w:rFonts w:ascii="Arial" w:hAnsi="Arial" w:cs="Arial"/>
        </w:rPr>
        <w:t xml:space="preserve"> i.e., no power ramping is needed during the RO type switch. Another way is to compensate the power difference between the SBFD RO and legacy RO type.</w:t>
      </w:r>
      <w:r w:rsidR="00C63BEB" w:rsidRPr="00C63BEB">
        <w:rPr>
          <w:rFonts w:ascii="Arial" w:hAnsi="Arial" w:cs="Arial"/>
        </w:rPr>
        <w:t xml:space="preserve"> </w:t>
      </w:r>
      <w:r w:rsidR="009E381F">
        <w:rPr>
          <w:rFonts w:ascii="Arial" w:hAnsi="Arial" w:cs="Arial"/>
        </w:rPr>
        <w:t>T</w:t>
      </w:r>
      <w:r w:rsidR="00C63BEB" w:rsidRPr="00C63BEB">
        <w:rPr>
          <w:rFonts w:ascii="Arial" w:hAnsi="Arial" w:cs="Arial"/>
        </w:rPr>
        <w:t>his can be achieved by introducing the new power offset by considering the power ramping count and power ramping step, e.g., new offset = (PREAMBLE_POWER_RAMPING_COUNTER – 1) × (PREAMBLE_POWER_RAMPING_STEP_SBFD – PREAMBLE_POWER_RAMPING_STEP).</w:t>
      </w:r>
    </w:p>
    <w:p w14:paraId="72B032FB" w14:textId="5D84E2A4" w:rsidR="008B0CC6" w:rsidRPr="001B21B8" w:rsidRDefault="008B0CC6" w:rsidP="008B0CC6">
      <w:pPr>
        <w:spacing w:before="120" w:line="276" w:lineRule="auto"/>
        <w:rPr>
          <w:rFonts w:ascii="Arial" w:hAnsi="Arial" w:cs="Arial"/>
          <w:b/>
          <w:bCs/>
        </w:rPr>
      </w:pPr>
      <w:r w:rsidRPr="001B21B8">
        <w:rPr>
          <w:rFonts w:ascii="Arial" w:eastAsiaTheme="minorEastAsia" w:hAnsi="Arial" w:cs="Arial" w:hint="eastAsia"/>
          <w:b/>
          <w:bCs/>
          <w:lang w:eastAsia="zh-CN"/>
        </w:rPr>
        <w:t>P</w:t>
      </w:r>
      <w:r w:rsidRPr="001B21B8">
        <w:rPr>
          <w:rFonts w:ascii="Arial" w:eastAsiaTheme="minorEastAsia" w:hAnsi="Arial" w:cs="Arial"/>
          <w:b/>
          <w:bCs/>
          <w:lang w:eastAsia="zh-CN"/>
        </w:rPr>
        <w:t>roposal-</w:t>
      </w:r>
      <w:r w:rsidR="00B60A61">
        <w:rPr>
          <w:rFonts w:ascii="Arial" w:eastAsiaTheme="minorEastAsia" w:hAnsi="Arial" w:cs="Arial"/>
          <w:b/>
          <w:bCs/>
          <w:lang w:eastAsia="zh-CN"/>
        </w:rPr>
        <w:t>8</w:t>
      </w:r>
      <w:r w:rsidRPr="001B21B8">
        <w:rPr>
          <w:rFonts w:ascii="Arial" w:eastAsiaTheme="minorEastAsia" w:hAnsi="Arial" w:cs="Arial"/>
          <w:b/>
          <w:bCs/>
          <w:lang w:eastAsia="zh-CN"/>
        </w:rPr>
        <w:t xml:space="preserve">: RAN2 to select one of the options to determine the </w:t>
      </w:r>
      <w:r w:rsidRPr="001B21B8">
        <w:rPr>
          <w:rFonts w:ascii="Arial" w:hAnsi="Arial" w:cs="Arial"/>
          <w:b/>
          <w:bCs/>
        </w:rPr>
        <w:t>received target power for preamble transmission when the RO type is switched:</w:t>
      </w:r>
    </w:p>
    <w:p w14:paraId="6CA0AA76" w14:textId="77777777" w:rsidR="008B0CC6" w:rsidRPr="001B21B8" w:rsidRDefault="008B0CC6" w:rsidP="008B0CC6">
      <w:pPr>
        <w:pStyle w:val="ListParagraph"/>
        <w:numPr>
          <w:ilvl w:val="0"/>
          <w:numId w:val="48"/>
        </w:numPr>
        <w:spacing w:before="120" w:line="276" w:lineRule="auto"/>
        <w:rPr>
          <w:b/>
          <w:bCs/>
          <w:i/>
          <w:lang w:eastAsia="ko-KR"/>
        </w:rPr>
      </w:pPr>
      <w:r w:rsidRPr="001B21B8">
        <w:rPr>
          <w:rFonts w:cs="Arial"/>
          <w:b/>
          <w:bCs/>
        </w:rPr>
        <w:t xml:space="preserve">Option 1: reset the </w:t>
      </w:r>
      <w:r w:rsidRPr="001B21B8">
        <w:rPr>
          <w:b/>
          <w:bCs/>
          <w:i/>
          <w:lang w:eastAsia="ko-KR"/>
        </w:rPr>
        <w:t>PREAMBLE_POWER_RAMPING_COUNTER;</w:t>
      </w:r>
    </w:p>
    <w:p w14:paraId="6AB864A1" w14:textId="5D41E515" w:rsidR="008B0CC6" w:rsidRPr="00B8130E" w:rsidRDefault="008B0CC6" w:rsidP="008B0CC6">
      <w:pPr>
        <w:pStyle w:val="ListParagraph"/>
        <w:numPr>
          <w:ilvl w:val="0"/>
          <w:numId w:val="48"/>
        </w:numPr>
        <w:spacing w:before="120" w:line="276" w:lineRule="auto"/>
        <w:rPr>
          <w:rFonts w:eastAsia="Batang" w:cs="Arial"/>
          <w:b/>
          <w:bCs/>
          <w:szCs w:val="24"/>
          <w:lang w:eastAsia="en-US"/>
        </w:rPr>
      </w:pPr>
      <w:r w:rsidRPr="00B8130E">
        <w:rPr>
          <w:rFonts w:eastAsia="Batang" w:cs="Arial"/>
          <w:b/>
          <w:bCs/>
          <w:szCs w:val="24"/>
          <w:lang w:eastAsia="en-US"/>
        </w:rPr>
        <w:t>Option 2: continue the power ramping during this RA procedure, and compensate the power difference between the SBFD RO and legacy RO type</w:t>
      </w:r>
      <w:r w:rsidR="009E381F">
        <w:rPr>
          <w:rFonts w:eastAsia="Batang" w:cs="Arial"/>
          <w:b/>
          <w:bCs/>
          <w:szCs w:val="24"/>
          <w:lang w:eastAsia="en-US"/>
        </w:rPr>
        <w:t xml:space="preserve">, </w:t>
      </w:r>
      <w:r w:rsidR="009E381F" w:rsidRPr="009E381F">
        <w:rPr>
          <w:rFonts w:eastAsia="Batang" w:cs="Arial" w:hint="eastAsia"/>
          <w:b/>
          <w:bCs/>
          <w:szCs w:val="24"/>
          <w:lang w:eastAsia="en-US"/>
        </w:rPr>
        <w:t xml:space="preserve">e.g., a new power offset is determined by </w:t>
      </w:r>
      <w:r w:rsidR="009E381F" w:rsidRPr="009E381F">
        <w:rPr>
          <w:rFonts w:eastAsia="Batang" w:cs="Arial" w:hint="eastAsia"/>
          <w:b/>
          <w:bCs/>
          <w:sz w:val="18"/>
          <w:szCs w:val="22"/>
          <w:lang w:eastAsia="en-US"/>
        </w:rPr>
        <w:t>(PREAMBLE_POWER_RAMPING_COUNTER</w:t>
      </w:r>
      <w:r w:rsidR="009E381F" w:rsidRPr="009E381F">
        <w:rPr>
          <w:rFonts w:eastAsia="Batang" w:cs="Arial" w:hint="eastAsia"/>
          <w:b/>
          <w:bCs/>
          <w:sz w:val="18"/>
          <w:szCs w:val="22"/>
          <w:lang w:eastAsia="en-US"/>
        </w:rPr>
        <w:t>–</w:t>
      </w:r>
      <w:r w:rsidR="009E381F" w:rsidRPr="009E381F">
        <w:rPr>
          <w:rFonts w:eastAsia="Batang" w:cs="Arial" w:hint="eastAsia"/>
          <w:b/>
          <w:bCs/>
          <w:sz w:val="18"/>
          <w:szCs w:val="22"/>
          <w:lang w:eastAsia="en-US"/>
        </w:rPr>
        <w:t xml:space="preserve">1) </w:t>
      </w:r>
      <w:r w:rsidR="009E381F" w:rsidRPr="009E381F">
        <w:rPr>
          <w:rFonts w:eastAsia="Batang" w:cs="Arial" w:hint="eastAsia"/>
          <w:b/>
          <w:bCs/>
          <w:sz w:val="18"/>
          <w:szCs w:val="22"/>
          <w:lang w:eastAsia="en-US"/>
        </w:rPr>
        <w:t>×</w:t>
      </w:r>
      <w:r w:rsidR="009E381F" w:rsidRPr="009E381F">
        <w:rPr>
          <w:rFonts w:eastAsia="Batang" w:cs="Arial" w:hint="eastAsia"/>
          <w:b/>
          <w:bCs/>
          <w:sz w:val="18"/>
          <w:szCs w:val="22"/>
          <w:lang w:eastAsia="en-US"/>
        </w:rPr>
        <w:t xml:space="preserve"> (PREAMBLE_POWER_RAMPING_STEP_SBFD </w:t>
      </w:r>
      <w:r w:rsidR="009E381F" w:rsidRPr="009E381F">
        <w:rPr>
          <w:rFonts w:eastAsia="Batang" w:cs="Arial" w:hint="eastAsia"/>
          <w:b/>
          <w:bCs/>
          <w:sz w:val="18"/>
          <w:szCs w:val="22"/>
          <w:lang w:eastAsia="en-US"/>
        </w:rPr>
        <w:t>–</w:t>
      </w:r>
      <w:r w:rsidR="009E381F" w:rsidRPr="009E381F">
        <w:rPr>
          <w:rFonts w:eastAsia="Batang" w:cs="Arial" w:hint="eastAsia"/>
          <w:b/>
          <w:bCs/>
          <w:sz w:val="18"/>
          <w:szCs w:val="22"/>
          <w:lang w:eastAsia="en-US"/>
        </w:rPr>
        <w:t xml:space="preserve"> PREAMBLE_POWER_RAMPING_STEP)</w:t>
      </w:r>
      <w:r w:rsidRPr="009E381F">
        <w:rPr>
          <w:rFonts w:eastAsia="Batang" w:cs="Arial"/>
          <w:b/>
          <w:bCs/>
          <w:sz w:val="18"/>
          <w:szCs w:val="22"/>
          <w:lang w:eastAsia="en-US"/>
        </w:rPr>
        <w:t>.</w:t>
      </w:r>
    </w:p>
    <w:p w14:paraId="3EF966C1" w14:textId="77777777" w:rsidR="008B0CC6" w:rsidRDefault="008B0CC6" w:rsidP="008B0CC6">
      <w:pPr>
        <w:spacing w:before="120" w:after="240" w:line="276" w:lineRule="auto"/>
        <w:rPr>
          <w:rFonts w:ascii="Arial" w:eastAsiaTheme="minorEastAsia" w:hAnsi="Arial" w:cs="Arial"/>
          <w:lang w:eastAsia="zh-CN"/>
        </w:rPr>
      </w:pPr>
      <w:r>
        <w:rPr>
          <w:rFonts w:ascii="Arial" w:eastAsiaTheme="minorEastAsia" w:hAnsi="Arial" w:cs="Arial" w:hint="eastAsia"/>
          <w:lang w:eastAsia="zh-CN"/>
        </w:rPr>
        <w:t>A</w:t>
      </w:r>
      <w:r>
        <w:rPr>
          <w:rFonts w:ascii="Arial" w:eastAsiaTheme="minorEastAsia" w:hAnsi="Arial" w:cs="Arial"/>
          <w:lang w:eastAsia="zh-CN"/>
        </w:rPr>
        <w:t xml:space="preserve">nother issue is whether the backoff mechanism can be used when the RO type switch is occurred. In current random access procedure, we observed that if the RA/preamble re-attempt is performed for the </w:t>
      </w:r>
      <w:r>
        <w:rPr>
          <w:rFonts w:ascii="Arial" w:eastAsiaTheme="minorEastAsia" w:hAnsi="Arial" w:cs="Arial" w:hint="eastAsia"/>
          <w:lang w:eastAsia="zh-CN"/>
        </w:rPr>
        <w:t>same</w:t>
      </w:r>
      <w:r>
        <w:rPr>
          <w:rFonts w:ascii="Arial" w:eastAsiaTheme="minorEastAsia" w:hAnsi="Arial" w:cs="Arial"/>
          <w:lang w:eastAsia="zh-CN"/>
        </w:rPr>
        <w:t xml:space="preserve"> </w:t>
      </w:r>
      <w:r>
        <w:rPr>
          <w:rFonts w:ascii="Arial" w:eastAsiaTheme="minorEastAsia" w:hAnsi="Arial" w:cs="Arial" w:hint="eastAsia"/>
          <w:lang w:eastAsia="zh-CN"/>
        </w:rPr>
        <w:t>RA</w:t>
      </w:r>
      <w:r>
        <w:rPr>
          <w:rFonts w:ascii="Arial" w:eastAsiaTheme="minorEastAsia" w:hAnsi="Arial" w:cs="Arial"/>
          <w:lang w:eastAsia="zh-CN"/>
        </w:rPr>
        <w:t xml:space="preserve"> </w:t>
      </w:r>
      <w:r>
        <w:rPr>
          <w:rFonts w:ascii="Arial" w:eastAsiaTheme="minorEastAsia" w:hAnsi="Arial" w:cs="Arial" w:hint="eastAsia"/>
          <w:lang w:eastAsia="zh-CN"/>
        </w:rPr>
        <w:t>type</w:t>
      </w:r>
      <w:r>
        <w:rPr>
          <w:rFonts w:ascii="Arial" w:eastAsiaTheme="minorEastAsia" w:hAnsi="Arial" w:cs="Arial"/>
          <w:lang w:eastAsia="zh-CN"/>
        </w:rPr>
        <w:t xml:space="preserve">, the UE may take the backoff time into consideration for RA resource selection; if the RA re-attempt is performed for the different RA type (i.e., 2-step RA switch to 4-step RA), the UE </w:t>
      </w:r>
      <w:r w:rsidRPr="001F0A29">
        <w:rPr>
          <w:rFonts w:ascii="Arial" w:eastAsiaTheme="minorEastAsia" w:hAnsi="Arial" w:cs="Arial"/>
          <w:lang w:eastAsia="zh-CN"/>
        </w:rPr>
        <w:t>perform</w:t>
      </w:r>
      <w:r>
        <w:rPr>
          <w:rFonts w:ascii="Arial" w:eastAsiaTheme="minorEastAsia" w:hAnsi="Arial" w:cs="Arial"/>
          <w:lang w:eastAsia="zh-CN"/>
        </w:rPr>
        <w:t>s</w:t>
      </w:r>
      <w:r w:rsidRPr="001F0A29">
        <w:rPr>
          <w:rFonts w:ascii="Arial" w:eastAsiaTheme="minorEastAsia" w:hAnsi="Arial" w:cs="Arial"/>
          <w:lang w:eastAsia="zh-CN"/>
        </w:rPr>
        <w:t xml:space="preserve"> the </w:t>
      </w:r>
      <w:r>
        <w:rPr>
          <w:rFonts w:ascii="Arial" w:eastAsiaTheme="minorEastAsia" w:hAnsi="Arial" w:cs="Arial"/>
          <w:lang w:eastAsia="zh-CN"/>
        </w:rPr>
        <w:t>r</w:t>
      </w:r>
      <w:r w:rsidRPr="001F0A29">
        <w:rPr>
          <w:rFonts w:ascii="Arial" w:eastAsiaTheme="minorEastAsia" w:hAnsi="Arial" w:cs="Arial"/>
          <w:lang w:eastAsia="zh-CN"/>
        </w:rPr>
        <w:t xml:space="preserve">andom </w:t>
      </w:r>
      <w:r>
        <w:rPr>
          <w:rFonts w:ascii="Arial" w:eastAsiaTheme="minorEastAsia" w:hAnsi="Arial" w:cs="Arial"/>
          <w:lang w:eastAsia="zh-CN"/>
        </w:rPr>
        <w:t>a</w:t>
      </w:r>
      <w:r w:rsidRPr="001F0A29">
        <w:rPr>
          <w:rFonts w:ascii="Arial" w:eastAsiaTheme="minorEastAsia" w:hAnsi="Arial" w:cs="Arial"/>
          <w:lang w:eastAsia="zh-CN"/>
        </w:rPr>
        <w:t xml:space="preserve">ccess </w:t>
      </w:r>
      <w:r>
        <w:rPr>
          <w:rFonts w:ascii="Arial" w:eastAsiaTheme="minorEastAsia" w:hAnsi="Arial" w:cs="Arial"/>
          <w:lang w:eastAsia="zh-CN"/>
        </w:rPr>
        <w:t>r</w:t>
      </w:r>
      <w:r w:rsidRPr="001F0A29">
        <w:rPr>
          <w:rFonts w:ascii="Arial" w:eastAsiaTheme="minorEastAsia" w:hAnsi="Arial" w:cs="Arial"/>
          <w:lang w:eastAsia="zh-CN"/>
        </w:rPr>
        <w:t>esource selection</w:t>
      </w:r>
      <w:r>
        <w:rPr>
          <w:rFonts w:ascii="Arial" w:eastAsiaTheme="minorEastAsia" w:hAnsi="Arial" w:cs="Arial"/>
          <w:lang w:eastAsia="zh-CN"/>
        </w:rPr>
        <w:t xml:space="preserve"> without consideration of the backoff time. For RO type switch scenario, </w:t>
      </w:r>
      <w:r w:rsidRPr="001361BE">
        <w:rPr>
          <w:rFonts w:ascii="Arial" w:eastAsiaTheme="minorEastAsia" w:hAnsi="Arial" w:cs="Arial"/>
          <w:lang w:eastAsia="zh-CN"/>
        </w:rPr>
        <w:t>it is necessary to discuss whether a backoff mechanism should be used.</w:t>
      </w:r>
    </w:p>
    <w:p w14:paraId="41F6AD8B" w14:textId="3150A29A" w:rsidR="008B0CC6" w:rsidRPr="00605E86" w:rsidRDefault="008B0CC6" w:rsidP="008B0CC6">
      <w:pPr>
        <w:rPr>
          <w:rFonts w:ascii="Arial" w:hAnsi="Arial" w:cs="Arial"/>
        </w:rPr>
      </w:pPr>
      <w:r w:rsidRPr="001361BE">
        <w:rPr>
          <w:rFonts w:ascii="Arial" w:eastAsiaTheme="minorEastAsia" w:hAnsi="Arial" w:cs="Arial"/>
          <w:b/>
          <w:bCs/>
          <w:lang w:eastAsia="zh-CN"/>
        </w:rPr>
        <w:t>Proposal-</w:t>
      </w:r>
      <w:r w:rsidR="00B60A61">
        <w:rPr>
          <w:rFonts w:ascii="Arial" w:eastAsiaTheme="minorEastAsia" w:hAnsi="Arial" w:cs="Arial"/>
          <w:b/>
          <w:bCs/>
          <w:lang w:eastAsia="zh-CN"/>
        </w:rPr>
        <w:t>9</w:t>
      </w:r>
      <w:r w:rsidRPr="001361BE">
        <w:rPr>
          <w:rFonts w:ascii="Arial" w:eastAsiaTheme="minorEastAsia" w:hAnsi="Arial" w:cs="Arial"/>
          <w:b/>
          <w:bCs/>
          <w:lang w:eastAsia="zh-CN"/>
        </w:rPr>
        <w:t>:</w:t>
      </w:r>
      <w:r>
        <w:rPr>
          <w:rFonts w:ascii="Arial" w:eastAsiaTheme="minorEastAsia" w:hAnsi="Arial" w:cs="Arial"/>
          <w:lang w:eastAsia="zh-CN"/>
        </w:rPr>
        <w:t xml:space="preserve"> </w:t>
      </w:r>
      <w:r>
        <w:rPr>
          <w:rFonts w:ascii="Arial" w:eastAsiaTheme="minorEastAsia" w:hAnsi="Arial" w:cs="Arial" w:hint="eastAsia"/>
          <w:b/>
          <w:bCs/>
          <w:lang w:eastAsia="zh-CN"/>
        </w:rPr>
        <w:t>RAN</w:t>
      </w:r>
      <w:r>
        <w:rPr>
          <w:rFonts w:ascii="Arial" w:eastAsiaTheme="minorEastAsia" w:hAnsi="Arial" w:cs="Arial"/>
          <w:b/>
          <w:bCs/>
          <w:lang w:eastAsia="zh-CN"/>
        </w:rPr>
        <w:t xml:space="preserve">2 </w:t>
      </w:r>
      <w:r>
        <w:rPr>
          <w:rFonts w:ascii="Arial" w:eastAsiaTheme="minorEastAsia" w:hAnsi="Arial" w:cs="Arial" w:hint="eastAsia"/>
          <w:b/>
          <w:bCs/>
          <w:lang w:eastAsia="zh-CN"/>
        </w:rPr>
        <w:t>t</w:t>
      </w:r>
      <w:r>
        <w:rPr>
          <w:rFonts w:ascii="Arial" w:eastAsiaTheme="minorEastAsia" w:hAnsi="Arial" w:cs="Arial"/>
          <w:b/>
          <w:bCs/>
          <w:lang w:eastAsia="zh-CN"/>
        </w:rPr>
        <w:t>o discuss whether the backoff mechanism should be used when the RO type switch occur</w:t>
      </w:r>
      <w:r w:rsidR="00C234C9">
        <w:rPr>
          <w:rFonts w:ascii="Arial" w:eastAsiaTheme="minorEastAsia" w:hAnsi="Arial" w:cs="Arial"/>
          <w:b/>
          <w:bCs/>
          <w:lang w:eastAsia="zh-CN"/>
        </w:rPr>
        <w:t>s</w:t>
      </w:r>
      <w:r>
        <w:rPr>
          <w:rFonts w:ascii="Arial" w:eastAsiaTheme="minorEastAsia" w:hAnsi="Arial" w:cs="Arial"/>
          <w:b/>
          <w:bCs/>
          <w:lang w:eastAsia="zh-CN"/>
        </w:rPr>
        <w:t xml:space="preserve"> during one RACH procedure.</w:t>
      </w:r>
    </w:p>
    <w:p w14:paraId="4B1742EA" w14:textId="77777777" w:rsidR="00AD7759" w:rsidRPr="00605E86" w:rsidRDefault="00AD7759" w:rsidP="00AD7759">
      <w:pPr>
        <w:spacing w:after="120"/>
        <w:rPr>
          <w:rFonts w:ascii="Arial" w:eastAsia="Yu Mincho" w:hAnsi="Arial" w:cs="Arial"/>
          <w:b/>
          <w:bCs/>
          <w:lang w:val="en-US" w:eastAsia="ja-JP"/>
        </w:rPr>
      </w:pPr>
    </w:p>
    <w:p w14:paraId="366BBD4B" w14:textId="2A19D586" w:rsidR="00417852" w:rsidRPr="00605E86" w:rsidRDefault="00417852" w:rsidP="00417852">
      <w:pPr>
        <w:pStyle w:val="Heading2"/>
        <w:tabs>
          <w:tab w:val="clear" w:pos="1001"/>
        </w:tabs>
        <w:ind w:left="576"/>
        <w:rPr>
          <w:rFonts w:cs="Arial"/>
          <w:iCs/>
          <w:szCs w:val="20"/>
        </w:rPr>
      </w:pPr>
      <w:r w:rsidRPr="00605E86">
        <w:rPr>
          <w:rFonts w:cs="Arial"/>
          <w:iCs/>
          <w:szCs w:val="20"/>
        </w:rPr>
        <w:lastRenderedPageBreak/>
        <w:t xml:space="preserve">RSRP threshold for SSB/CSI-RS selection </w:t>
      </w:r>
    </w:p>
    <w:p w14:paraId="0970E83F" w14:textId="77777777" w:rsidR="00AD7759" w:rsidRPr="00605E86" w:rsidRDefault="00AD7759" w:rsidP="00AD7759">
      <w:pPr>
        <w:spacing w:after="120"/>
        <w:rPr>
          <w:rFonts w:ascii="Arial" w:hAnsi="Arial" w:cs="Arial"/>
          <w:lang w:val="en-US"/>
        </w:rPr>
      </w:pPr>
      <w:r w:rsidRPr="00605E86">
        <w:rPr>
          <w:rFonts w:ascii="Arial" w:hAnsi="Arial" w:cs="Arial"/>
          <w:lang w:val="en-US"/>
        </w:rPr>
        <w:t xml:space="preserve">There is one more issue for the RACH resource decision. In general, the RSRP threshold for SSB/CSI-RS selection can be the same for both legacy RACH resources and additional RACH resources. However, in practice, the network may configure the UE with a different threshold for SSB/CSI-RS signal strength (e.g. RSRP) or threshold for the path loss that UE experiences for SSB/CSI-RS for RACH resources occurring during SBFD symbols. </w:t>
      </w:r>
    </w:p>
    <w:p w14:paraId="4B8A6CE4" w14:textId="77777777" w:rsidR="00AD7759" w:rsidRPr="00605E86" w:rsidRDefault="00AD7759" w:rsidP="00AD7759">
      <w:pPr>
        <w:spacing w:after="120"/>
        <w:rPr>
          <w:rFonts w:ascii="Arial" w:hAnsi="Arial" w:cs="Arial"/>
          <w:lang w:val="en-US"/>
        </w:rPr>
      </w:pPr>
    </w:p>
    <w:p w14:paraId="1880338C" w14:textId="7B79C325" w:rsidR="00AD7759" w:rsidRPr="00605E86" w:rsidRDefault="00AD7759" w:rsidP="00AD7759">
      <w:pPr>
        <w:spacing w:after="120"/>
        <w:rPr>
          <w:rFonts w:ascii="Arial" w:hAnsi="Arial" w:cs="Arial"/>
          <w:lang w:val="en-US"/>
        </w:rPr>
      </w:pPr>
      <w:r w:rsidRPr="00605E86">
        <w:rPr>
          <w:rFonts w:ascii="Arial" w:hAnsi="Arial" w:cs="Arial"/>
          <w:b/>
          <w:bCs/>
        </w:rPr>
        <w:t>Proposal-</w:t>
      </w:r>
      <w:r w:rsidR="00B60A61">
        <w:rPr>
          <w:rFonts w:ascii="Arial" w:hAnsi="Arial" w:cs="Arial"/>
          <w:b/>
          <w:bCs/>
        </w:rPr>
        <w:t>10</w:t>
      </w:r>
      <w:r w:rsidRPr="00605E86">
        <w:rPr>
          <w:rFonts w:ascii="Arial" w:hAnsi="Arial" w:cs="Arial"/>
          <w:b/>
          <w:bCs/>
        </w:rPr>
        <w:t>: RAN2 to discuss if RSRP threshold for SSB/CSI-RS selection can be the same or different for legacy RACH resources and additional RACH resources</w:t>
      </w:r>
    </w:p>
    <w:p w14:paraId="394AECCE" w14:textId="0FF55221" w:rsidR="009C4CC8" w:rsidRPr="00605E86" w:rsidRDefault="009C4CC8" w:rsidP="00F868E5">
      <w:pPr>
        <w:rPr>
          <w:rFonts w:ascii="Arial" w:hAnsi="Arial" w:cs="Arial"/>
          <w:lang w:val="en-US"/>
        </w:rPr>
      </w:pPr>
    </w:p>
    <w:p w14:paraId="5A21CA06" w14:textId="77777777" w:rsidR="00AD7759" w:rsidRPr="00605E86" w:rsidRDefault="00AD7759" w:rsidP="00F868E5">
      <w:pPr>
        <w:rPr>
          <w:rFonts w:ascii="Arial" w:hAnsi="Arial" w:cs="Arial"/>
        </w:rPr>
      </w:pPr>
    </w:p>
    <w:p w14:paraId="51E92138" w14:textId="4A1EA9A2" w:rsidR="00AB70EF" w:rsidRPr="00605E86" w:rsidRDefault="00AB70EF" w:rsidP="00AB70EF">
      <w:pPr>
        <w:pStyle w:val="Heading2"/>
        <w:tabs>
          <w:tab w:val="clear" w:pos="1001"/>
        </w:tabs>
        <w:ind w:left="576"/>
        <w:rPr>
          <w:rFonts w:cs="Arial"/>
        </w:rPr>
      </w:pPr>
      <w:r w:rsidRPr="00605E86">
        <w:rPr>
          <w:rFonts w:cs="Arial"/>
          <w:iCs/>
          <w:szCs w:val="20"/>
        </w:rPr>
        <w:t>Activation and deactivation of Additional ROs</w:t>
      </w:r>
      <w:r w:rsidRPr="00605E86">
        <w:rPr>
          <w:rFonts w:cs="Arial"/>
        </w:rPr>
        <w:t xml:space="preserve"> </w:t>
      </w:r>
    </w:p>
    <w:p w14:paraId="63F32F92" w14:textId="18E5961C" w:rsidR="00FA45DB" w:rsidRPr="00605E86" w:rsidRDefault="005A5ED7" w:rsidP="00B270DD">
      <w:pPr>
        <w:spacing w:after="120"/>
        <w:rPr>
          <w:rFonts w:ascii="Arial" w:hAnsi="Arial" w:cs="Arial"/>
        </w:rPr>
      </w:pPr>
      <w:r w:rsidRPr="00605E86">
        <w:rPr>
          <w:rFonts w:ascii="Arial" w:hAnsi="Arial" w:cs="Arial"/>
        </w:rPr>
        <w:t>In addition, when there is additional RACH configuration for SBFD-aware UEs</w:t>
      </w:r>
      <w:r w:rsidR="00DD0166" w:rsidRPr="00605E86">
        <w:rPr>
          <w:rFonts w:ascii="Arial" w:hAnsi="Arial" w:cs="Arial"/>
        </w:rPr>
        <w:t xml:space="preserve">, it would be beneficial to allow the deactivation and activation of all or a subset of such ROs. Usually less number of ROs configured in the system will improve the system throughput, since the additional resources can be used schedule the data transmission for the connected UEs. RAN2 can discuss the method on how to deactivate and activate additional RACH Occasions for SBFD-aware UEs after </w:t>
      </w:r>
      <w:r w:rsidR="00FA45DB" w:rsidRPr="00605E86">
        <w:rPr>
          <w:rFonts w:ascii="Arial" w:hAnsi="Arial" w:cs="Arial"/>
        </w:rPr>
        <w:t xml:space="preserve">it </w:t>
      </w:r>
      <w:r w:rsidR="00DD0166" w:rsidRPr="00605E86">
        <w:rPr>
          <w:rFonts w:ascii="Arial" w:hAnsi="Arial" w:cs="Arial"/>
        </w:rPr>
        <w:t>is configured. RRC message or MAC CE based approach may be discussed in this context. Such message may also indicate the time duration for which the</w:t>
      </w:r>
      <w:r w:rsidR="00171352" w:rsidRPr="00605E86">
        <w:rPr>
          <w:rFonts w:ascii="Arial" w:hAnsi="Arial" w:cs="Arial"/>
        </w:rPr>
        <w:t xml:space="preserve"> </w:t>
      </w:r>
      <w:r w:rsidR="00DD0166" w:rsidRPr="00605E86">
        <w:rPr>
          <w:rFonts w:ascii="Arial" w:hAnsi="Arial" w:cs="Arial"/>
        </w:rPr>
        <w:t>deactivation is applicable for. For example, this can be in form of DRX cycle configured by gNB where within the DRX-on duration (when gNB is in active state)</w:t>
      </w:r>
      <w:r w:rsidR="00FA45DB" w:rsidRPr="00605E86">
        <w:rPr>
          <w:rFonts w:ascii="Arial" w:hAnsi="Arial" w:cs="Arial"/>
        </w:rPr>
        <w:t>,</w:t>
      </w:r>
      <w:r w:rsidR="00DD0166" w:rsidRPr="00605E86">
        <w:rPr>
          <w:rFonts w:ascii="Arial" w:hAnsi="Arial" w:cs="Arial"/>
        </w:rPr>
        <w:t xml:space="preserve"> gNB enables all ROs and for DRX-off duration (when gNB is in low power state)</w:t>
      </w:r>
      <w:r w:rsidR="00FA45DB" w:rsidRPr="00605E86">
        <w:rPr>
          <w:rFonts w:ascii="Arial" w:hAnsi="Arial" w:cs="Arial"/>
        </w:rPr>
        <w:t>,</w:t>
      </w:r>
      <w:r w:rsidR="00DD0166" w:rsidRPr="00605E86">
        <w:rPr>
          <w:rFonts w:ascii="Arial" w:hAnsi="Arial" w:cs="Arial"/>
        </w:rPr>
        <w:t xml:space="preserve"> gNB can configure a set of ROs to be deactivated</w:t>
      </w:r>
      <w:r w:rsidR="00FA45DB" w:rsidRPr="00605E86">
        <w:rPr>
          <w:rFonts w:ascii="Arial" w:hAnsi="Arial" w:cs="Arial"/>
        </w:rPr>
        <w:t xml:space="preserve">. </w:t>
      </w:r>
    </w:p>
    <w:p w14:paraId="1EB4AFD5" w14:textId="1398DE33" w:rsidR="003957E8" w:rsidRPr="00605E86" w:rsidRDefault="00FA45DB" w:rsidP="00FA45DB">
      <w:pPr>
        <w:spacing w:before="120" w:after="240" w:line="276" w:lineRule="auto"/>
        <w:rPr>
          <w:rFonts w:ascii="Arial" w:hAnsi="Arial" w:cs="Arial"/>
          <w:b/>
          <w:bCs/>
        </w:rPr>
      </w:pPr>
      <w:r w:rsidRPr="00605E86">
        <w:rPr>
          <w:rFonts w:ascii="Arial" w:hAnsi="Arial" w:cs="Arial"/>
          <w:b/>
          <w:bCs/>
        </w:rPr>
        <w:t>Proposal-</w:t>
      </w:r>
      <w:r w:rsidR="00B60A61">
        <w:rPr>
          <w:rFonts w:ascii="Arial" w:hAnsi="Arial" w:cs="Arial"/>
          <w:b/>
          <w:bCs/>
        </w:rPr>
        <w:t>11</w:t>
      </w:r>
      <w:r w:rsidRPr="00605E86">
        <w:rPr>
          <w:rFonts w:ascii="Arial" w:hAnsi="Arial" w:cs="Arial"/>
          <w:b/>
          <w:bCs/>
        </w:rPr>
        <w:t xml:space="preserve">: RAN2 to discuss the method on how to deactivate and activate additional RACH Occasions for SBFD-aware UEs after it is configured. </w:t>
      </w:r>
    </w:p>
    <w:p w14:paraId="26904A87" w14:textId="0734DA4A" w:rsidR="00B4038A" w:rsidRPr="00605E86" w:rsidRDefault="00B4038A" w:rsidP="00B4038A">
      <w:pPr>
        <w:pStyle w:val="Heading1"/>
        <w:rPr>
          <w:rFonts w:cs="Arial"/>
        </w:rPr>
      </w:pPr>
      <w:r w:rsidRPr="00605E86">
        <w:rPr>
          <w:rFonts w:cs="Arial"/>
        </w:rPr>
        <w:t>Conclusion</w:t>
      </w:r>
      <w:r w:rsidR="001F75BA" w:rsidRPr="00605E86">
        <w:rPr>
          <w:rFonts w:cs="Arial"/>
        </w:rPr>
        <w:t xml:space="preserve"> and Proposal</w:t>
      </w:r>
    </w:p>
    <w:p w14:paraId="2728C600" w14:textId="44BAB8C5" w:rsidR="00B4038A" w:rsidRPr="00605E86" w:rsidRDefault="00B4038A" w:rsidP="00B4038A">
      <w:pPr>
        <w:rPr>
          <w:rFonts w:ascii="Arial" w:hAnsi="Arial" w:cs="Arial"/>
          <w:sz w:val="22"/>
          <w:szCs w:val="22"/>
        </w:rPr>
      </w:pPr>
      <w:r w:rsidRPr="00605E86">
        <w:rPr>
          <w:rFonts w:ascii="Arial" w:hAnsi="Arial" w:cs="Arial"/>
          <w:sz w:val="22"/>
          <w:szCs w:val="22"/>
        </w:rPr>
        <w:t>We have the following proposals:</w:t>
      </w:r>
    </w:p>
    <w:p w14:paraId="0C76197B" w14:textId="29BC37C3" w:rsidR="00C234C9" w:rsidRDefault="00C234C9" w:rsidP="00C234C9">
      <w:pPr>
        <w:spacing w:before="120" w:after="120"/>
        <w:rPr>
          <w:rFonts w:ascii="Arial" w:eastAsia="SimSun" w:hAnsi="Arial" w:cs="Arial"/>
          <w:b/>
          <w:bCs/>
          <w:szCs w:val="20"/>
          <w:lang w:val="en-US" w:eastAsia="zh-CN"/>
        </w:rPr>
      </w:pPr>
      <w:r w:rsidRPr="00605E86">
        <w:rPr>
          <w:rFonts w:ascii="Arial" w:eastAsia="SimSun" w:hAnsi="Arial" w:cs="Arial"/>
          <w:b/>
          <w:bCs/>
          <w:szCs w:val="20"/>
          <w:lang w:val="en-US" w:eastAsia="zh-CN"/>
        </w:rPr>
        <w:t>Proposal-1: Within the corresponding RACH configuration for the additional ROs, one bit is used to indicate the RO type for CFRA.</w:t>
      </w:r>
    </w:p>
    <w:p w14:paraId="632D3936" w14:textId="77777777" w:rsidR="00C234C9" w:rsidRDefault="00C234C9" w:rsidP="00C234C9">
      <w:pPr>
        <w:spacing w:before="120" w:after="120"/>
        <w:rPr>
          <w:rFonts w:ascii="Arial" w:hAnsi="Arial" w:cs="Arial"/>
        </w:rPr>
      </w:pPr>
      <w:r w:rsidRPr="004A05C7">
        <w:rPr>
          <w:rFonts w:ascii="Arial" w:hAnsi="Arial" w:cs="Arial" w:hint="eastAsia"/>
          <w:b/>
          <w:bCs/>
        </w:rPr>
        <w:t>P</w:t>
      </w:r>
      <w:r w:rsidRPr="004A05C7">
        <w:rPr>
          <w:rFonts w:ascii="Arial" w:hAnsi="Arial" w:cs="Arial"/>
          <w:b/>
          <w:bCs/>
        </w:rPr>
        <w:t>roposal-</w:t>
      </w:r>
      <w:r>
        <w:rPr>
          <w:rFonts w:ascii="Arial" w:hAnsi="Arial" w:cs="Arial"/>
          <w:b/>
          <w:bCs/>
        </w:rPr>
        <w:t>2</w:t>
      </w:r>
      <w:r w:rsidRPr="004A05C7">
        <w:rPr>
          <w:rFonts w:ascii="Arial" w:hAnsi="Arial" w:cs="Arial"/>
          <w:b/>
          <w:bCs/>
        </w:rPr>
        <w:t>: The RO type selection is performed after the RA type selection.</w:t>
      </w:r>
    </w:p>
    <w:p w14:paraId="38AE5D2D" w14:textId="78C3D959" w:rsidR="00C234C9" w:rsidRDefault="00C234C9" w:rsidP="00C234C9">
      <w:pPr>
        <w:spacing w:before="120" w:after="120"/>
        <w:rPr>
          <w:rFonts w:ascii="Arial" w:hAnsi="Arial" w:cs="Arial"/>
          <w:lang w:eastAsia="zh-CN"/>
        </w:rPr>
      </w:pPr>
      <w:r w:rsidRPr="00605E86">
        <w:rPr>
          <w:rFonts w:ascii="Arial" w:eastAsia="SimSun" w:hAnsi="Arial" w:cs="Arial"/>
          <w:b/>
          <w:bCs/>
          <w:szCs w:val="20"/>
          <w:lang w:val="en-US" w:eastAsia="zh-CN"/>
        </w:rPr>
        <w:t>Proposal-</w:t>
      </w:r>
      <w:r>
        <w:rPr>
          <w:rFonts w:ascii="Arial" w:eastAsia="SimSun" w:hAnsi="Arial" w:cs="Arial"/>
          <w:b/>
          <w:bCs/>
          <w:szCs w:val="20"/>
          <w:lang w:val="en-US" w:eastAsia="zh-CN"/>
        </w:rPr>
        <w:t>3</w:t>
      </w:r>
      <w:r w:rsidRPr="00605E86">
        <w:rPr>
          <w:rFonts w:ascii="Arial" w:eastAsia="SimSun" w:hAnsi="Arial" w:cs="Arial"/>
          <w:b/>
          <w:bCs/>
          <w:szCs w:val="20"/>
          <w:lang w:val="en-US" w:eastAsia="zh-CN"/>
        </w:rPr>
        <w:t xml:space="preserve">: </w:t>
      </w:r>
      <w:r>
        <w:rPr>
          <w:rFonts w:ascii="Arial" w:eastAsia="SimSun" w:hAnsi="Arial" w:cs="Arial"/>
          <w:b/>
          <w:bCs/>
          <w:szCs w:val="20"/>
          <w:lang w:val="en-US" w:eastAsia="zh-CN"/>
        </w:rPr>
        <w:t>The network can indicate the RO types (</w:t>
      </w:r>
      <w:r w:rsidRPr="00F666F0">
        <w:rPr>
          <w:rFonts w:ascii="Arial" w:eastAsia="SimSun" w:hAnsi="Arial" w:cs="Arial"/>
          <w:b/>
          <w:bCs/>
          <w:szCs w:val="20"/>
          <w:lang w:val="en-US" w:eastAsia="zh-CN"/>
        </w:rPr>
        <w:t xml:space="preserve">legacy RO </w:t>
      </w:r>
      <w:r>
        <w:rPr>
          <w:rFonts w:ascii="Arial" w:eastAsia="SimSun" w:hAnsi="Arial" w:cs="Arial"/>
          <w:b/>
          <w:bCs/>
          <w:szCs w:val="20"/>
          <w:lang w:val="en-US" w:eastAsia="zh-CN"/>
        </w:rPr>
        <w:t>or</w:t>
      </w:r>
      <w:r w:rsidRPr="00F666F0">
        <w:rPr>
          <w:rFonts w:ascii="Arial" w:eastAsia="SimSun" w:hAnsi="Arial" w:cs="Arial"/>
          <w:b/>
          <w:bCs/>
          <w:szCs w:val="20"/>
          <w:lang w:val="en-US" w:eastAsia="zh-CN"/>
        </w:rPr>
        <w:t xml:space="preserve"> additional RO</w:t>
      </w:r>
      <w:r>
        <w:rPr>
          <w:rFonts w:ascii="Arial" w:eastAsia="SimSun" w:hAnsi="Arial" w:cs="Arial"/>
          <w:b/>
          <w:bCs/>
          <w:szCs w:val="20"/>
          <w:lang w:val="en-US" w:eastAsia="zh-CN"/>
        </w:rPr>
        <w:t xml:space="preserve">) to the SBFD-aware UE for the case of CBRA. </w:t>
      </w:r>
    </w:p>
    <w:p w14:paraId="2F5FA433" w14:textId="24237C24" w:rsidR="00C234C9" w:rsidRDefault="00C234C9" w:rsidP="00C234C9">
      <w:pPr>
        <w:spacing w:before="120" w:after="120"/>
        <w:rPr>
          <w:rFonts w:ascii="Arial" w:hAnsi="Arial" w:cs="Arial"/>
          <w:lang w:eastAsia="zh-CN"/>
        </w:rPr>
      </w:pPr>
      <w:r w:rsidRPr="00605E86">
        <w:rPr>
          <w:rFonts w:ascii="Arial" w:eastAsia="SimSun" w:hAnsi="Arial" w:cs="Arial"/>
          <w:b/>
          <w:bCs/>
          <w:szCs w:val="20"/>
          <w:lang w:val="en-US" w:eastAsia="zh-CN"/>
        </w:rPr>
        <w:t>Proposal-</w:t>
      </w:r>
      <w:r>
        <w:rPr>
          <w:rFonts w:ascii="Arial" w:eastAsia="SimSun" w:hAnsi="Arial" w:cs="Arial"/>
          <w:b/>
          <w:bCs/>
          <w:szCs w:val="20"/>
          <w:lang w:val="en-US" w:eastAsia="zh-CN"/>
        </w:rPr>
        <w:t>4</w:t>
      </w:r>
      <w:r w:rsidRPr="00605E86">
        <w:rPr>
          <w:rFonts w:ascii="Arial" w:eastAsia="SimSun" w:hAnsi="Arial" w:cs="Arial"/>
          <w:b/>
          <w:bCs/>
          <w:szCs w:val="20"/>
          <w:lang w:val="en-US" w:eastAsia="zh-CN"/>
        </w:rPr>
        <w:t xml:space="preserve">: </w:t>
      </w:r>
      <w:r>
        <w:rPr>
          <w:rFonts w:ascii="Arial" w:eastAsia="SimSun" w:hAnsi="Arial" w:cs="Arial"/>
          <w:b/>
          <w:bCs/>
          <w:szCs w:val="20"/>
          <w:lang w:val="en-US" w:eastAsia="zh-CN"/>
        </w:rPr>
        <w:t>The network indication of RO type for the case of CBRA is</w:t>
      </w:r>
      <w:r w:rsidRPr="0074114E">
        <w:t xml:space="preserve"> </w:t>
      </w:r>
      <w:r w:rsidRPr="0074114E">
        <w:rPr>
          <w:rFonts w:ascii="Arial" w:eastAsia="SimSun" w:hAnsi="Arial" w:cs="Arial"/>
          <w:b/>
          <w:bCs/>
          <w:szCs w:val="20"/>
          <w:lang w:val="en-US" w:eastAsia="zh-CN"/>
        </w:rPr>
        <w:t>optional present</w:t>
      </w:r>
      <w:r>
        <w:rPr>
          <w:rFonts w:ascii="Arial" w:eastAsia="SimSun" w:hAnsi="Arial" w:cs="Arial"/>
          <w:b/>
          <w:bCs/>
          <w:szCs w:val="20"/>
          <w:lang w:val="en-US" w:eastAsia="zh-CN"/>
        </w:rPr>
        <w:t>.</w:t>
      </w:r>
    </w:p>
    <w:p w14:paraId="00BE2C6D" w14:textId="10D03D55" w:rsidR="00C234C9" w:rsidRPr="00605E86" w:rsidRDefault="00C234C9" w:rsidP="00C234C9">
      <w:pPr>
        <w:spacing w:before="120" w:after="120"/>
        <w:rPr>
          <w:rFonts w:ascii="Arial" w:hAnsi="Arial" w:cs="Arial"/>
          <w:b/>
          <w:bCs/>
          <w:lang w:val="en-US"/>
        </w:rPr>
      </w:pPr>
      <w:r w:rsidRPr="00605E86">
        <w:rPr>
          <w:rFonts w:ascii="Arial" w:hAnsi="Arial" w:cs="Arial"/>
          <w:b/>
          <w:bCs/>
        </w:rPr>
        <w:t>Proposal-</w:t>
      </w:r>
      <w:r>
        <w:rPr>
          <w:rFonts w:ascii="Arial" w:hAnsi="Arial" w:cs="Arial"/>
          <w:b/>
          <w:bCs/>
        </w:rPr>
        <w:t>5</w:t>
      </w:r>
      <w:r w:rsidRPr="00605E86">
        <w:rPr>
          <w:rFonts w:ascii="Arial" w:hAnsi="Arial" w:cs="Arial"/>
          <w:b/>
          <w:bCs/>
        </w:rPr>
        <w:t xml:space="preserve">: UE selects the first available RO type(legacy RO or additional RO) among all of the RACH resources valid to the UE for its </w:t>
      </w:r>
      <w:r>
        <w:rPr>
          <w:rFonts w:ascii="Arial" w:hAnsi="Arial" w:cs="Arial"/>
          <w:b/>
          <w:bCs/>
        </w:rPr>
        <w:t xml:space="preserve">CBRA based </w:t>
      </w:r>
      <w:r w:rsidRPr="00605E86">
        <w:rPr>
          <w:rFonts w:ascii="Arial" w:hAnsi="Arial" w:cs="Arial"/>
          <w:b/>
          <w:bCs/>
        </w:rPr>
        <w:t>access</w:t>
      </w:r>
      <w:r>
        <w:rPr>
          <w:rFonts w:ascii="Arial" w:hAnsi="Arial" w:cs="Arial"/>
          <w:b/>
          <w:bCs/>
        </w:rPr>
        <w:t xml:space="preserve">, </w:t>
      </w:r>
      <w:r w:rsidRPr="00DA0B17">
        <w:rPr>
          <w:rFonts w:ascii="Arial" w:hAnsi="Arial" w:cs="Arial" w:hint="eastAsia"/>
          <w:b/>
          <w:bCs/>
          <w:lang w:val="en-US"/>
        </w:rPr>
        <w:t xml:space="preserve">when the indication of RO type from </w:t>
      </w:r>
      <w:r>
        <w:rPr>
          <w:rFonts w:ascii="Arial" w:hAnsi="Arial" w:cs="Arial"/>
          <w:b/>
          <w:bCs/>
          <w:lang w:val="en-US"/>
        </w:rPr>
        <w:t>the network</w:t>
      </w:r>
      <w:r w:rsidRPr="00DA0B17">
        <w:rPr>
          <w:rFonts w:ascii="Arial" w:hAnsi="Arial" w:cs="Arial" w:hint="eastAsia"/>
          <w:b/>
          <w:bCs/>
          <w:lang w:val="en-US"/>
        </w:rPr>
        <w:t xml:space="preserve"> is absent.</w:t>
      </w:r>
    </w:p>
    <w:p w14:paraId="0F6F7B5C" w14:textId="42DC3F9B" w:rsidR="00C234C9" w:rsidRPr="00605E86" w:rsidRDefault="00C234C9" w:rsidP="00C234C9">
      <w:pPr>
        <w:spacing w:before="120" w:after="120"/>
        <w:rPr>
          <w:rFonts w:ascii="Arial" w:eastAsia="Yu Mincho" w:hAnsi="Arial" w:cs="Arial"/>
          <w:lang w:eastAsia="ja-JP"/>
        </w:rPr>
      </w:pPr>
      <w:r w:rsidRPr="00605E86">
        <w:rPr>
          <w:rFonts w:ascii="Arial" w:hAnsi="Arial" w:cs="Arial"/>
          <w:b/>
          <w:bCs/>
        </w:rPr>
        <w:t>Proposal-</w:t>
      </w:r>
      <w:r>
        <w:rPr>
          <w:rFonts w:ascii="Arial" w:hAnsi="Arial" w:cs="Arial"/>
          <w:b/>
          <w:bCs/>
        </w:rPr>
        <w:t>6</w:t>
      </w:r>
      <w:r w:rsidRPr="00605E86">
        <w:rPr>
          <w:rFonts w:ascii="Arial" w:hAnsi="Arial" w:cs="Arial"/>
          <w:b/>
          <w:bCs/>
        </w:rPr>
        <w:t xml:space="preserve">: For </w:t>
      </w:r>
      <w:r w:rsidRPr="00605E86">
        <w:rPr>
          <w:rFonts w:ascii="Arial" w:eastAsia="Yu Mincho" w:hAnsi="Arial" w:cs="Arial"/>
          <w:b/>
          <w:bCs/>
          <w:lang w:eastAsia="ja-JP"/>
        </w:rPr>
        <w:t>SI request and RA-SDT,</w:t>
      </w:r>
      <w:r w:rsidRPr="00605E86">
        <w:rPr>
          <w:rFonts w:ascii="Arial" w:hAnsi="Arial" w:cs="Arial"/>
          <w:b/>
          <w:bCs/>
        </w:rPr>
        <w:t xml:space="preserve"> the UE always selects the first available RO type(legacy RO or additional RO) among all of the RACH resources valid to the UE</w:t>
      </w:r>
      <w:r>
        <w:rPr>
          <w:rFonts w:ascii="Arial" w:hAnsi="Arial" w:cs="Arial"/>
          <w:b/>
          <w:bCs/>
        </w:rPr>
        <w:t xml:space="preserve"> in case of CBRA, </w:t>
      </w:r>
      <w:r w:rsidRPr="00DA0B17">
        <w:rPr>
          <w:rFonts w:ascii="Arial" w:hAnsi="Arial" w:cs="Arial" w:hint="eastAsia"/>
          <w:b/>
          <w:bCs/>
          <w:lang w:val="en-US"/>
        </w:rPr>
        <w:t xml:space="preserve">when the indication of RO type from </w:t>
      </w:r>
      <w:r>
        <w:rPr>
          <w:rFonts w:ascii="Arial" w:hAnsi="Arial" w:cs="Arial"/>
          <w:b/>
          <w:bCs/>
          <w:lang w:val="en-US"/>
        </w:rPr>
        <w:t>the network</w:t>
      </w:r>
      <w:r w:rsidRPr="00DA0B17">
        <w:rPr>
          <w:rFonts w:ascii="Arial" w:hAnsi="Arial" w:cs="Arial" w:hint="eastAsia"/>
          <w:b/>
          <w:bCs/>
          <w:lang w:val="en-US"/>
        </w:rPr>
        <w:t xml:space="preserve"> is absent</w:t>
      </w:r>
      <w:r w:rsidRPr="00605E86">
        <w:rPr>
          <w:rFonts w:ascii="Arial" w:hAnsi="Arial" w:cs="Arial"/>
          <w:b/>
          <w:bCs/>
        </w:rPr>
        <w:t>.</w:t>
      </w:r>
    </w:p>
    <w:p w14:paraId="7053596D" w14:textId="6FCB3553" w:rsidR="00C234C9" w:rsidRDefault="00C234C9" w:rsidP="00C234C9">
      <w:pPr>
        <w:spacing w:before="120" w:after="120"/>
        <w:rPr>
          <w:rFonts w:ascii="Arial" w:hAnsi="Arial" w:cs="Arial"/>
          <w:b/>
          <w:bCs/>
        </w:rPr>
      </w:pPr>
      <w:r w:rsidRPr="00605E86">
        <w:rPr>
          <w:rFonts w:ascii="Arial" w:hAnsi="Arial" w:cs="Arial"/>
          <w:b/>
          <w:bCs/>
        </w:rPr>
        <w:t>Proposal-</w:t>
      </w:r>
      <w:r>
        <w:rPr>
          <w:rFonts w:ascii="Arial" w:hAnsi="Arial" w:cs="Arial"/>
          <w:b/>
          <w:bCs/>
        </w:rPr>
        <w:t>7</w:t>
      </w:r>
      <w:r w:rsidRPr="00605E86">
        <w:rPr>
          <w:rFonts w:ascii="Arial" w:hAnsi="Arial" w:cs="Arial"/>
          <w:b/>
          <w:bCs/>
        </w:rPr>
        <w:t>: the UE should be allowed to switch to additional SBFD RACH occasions after certain (configured) number of times of RACH attempt in legacy RACH occasions, if the UE selects legacy ROs first.</w:t>
      </w:r>
    </w:p>
    <w:p w14:paraId="25F98D38" w14:textId="706E10FA" w:rsidR="00C234C9" w:rsidRPr="001B21B8" w:rsidRDefault="00C234C9" w:rsidP="00C234C9">
      <w:pPr>
        <w:spacing w:before="120" w:after="120" w:line="276" w:lineRule="auto"/>
        <w:rPr>
          <w:rFonts w:ascii="Arial" w:hAnsi="Arial" w:cs="Arial"/>
          <w:b/>
          <w:bCs/>
        </w:rPr>
      </w:pPr>
      <w:r w:rsidRPr="001B21B8">
        <w:rPr>
          <w:rFonts w:ascii="Arial" w:eastAsiaTheme="minorEastAsia" w:hAnsi="Arial" w:cs="Arial" w:hint="eastAsia"/>
          <w:b/>
          <w:bCs/>
          <w:lang w:eastAsia="zh-CN"/>
        </w:rPr>
        <w:t>P</w:t>
      </w:r>
      <w:r w:rsidRPr="001B21B8">
        <w:rPr>
          <w:rFonts w:ascii="Arial" w:eastAsiaTheme="minorEastAsia" w:hAnsi="Arial" w:cs="Arial"/>
          <w:b/>
          <w:bCs/>
          <w:lang w:eastAsia="zh-CN"/>
        </w:rPr>
        <w:t>roposal-</w:t>
      </w:r>
      <w:r>
        <w:rPr>
          <w:rFonts w:ascii="Arial" w:eastAsiaTheme="minorEastAsia" w:hAnsi="Arial" w:cs="Arial"/>
          <w:b/>
          <w:bCs/>
          <w:lang w:eastAsia="zh-CN"/>
        </w:rPr>
        <w:t>8</w:t>
      </w:r>
      <w:r w:rsidRPr="001B21B8">
        <w:rPr>
          <w:rFonts w:ascii="Arial" w:eastAsiaTheme="minorEastAsia" w:hAnsi="Arial" w:cs="Arial"/>
          <w:b/>
          <w:bCs/>
          <w:lang w:eastAsia="zh-CN"/>
        </w:rPr>
        <w:t xml:space="preserve">: RAN2 to select one of the options to determine the </w:t>
      </w:r>
      <w:r w:rsidRPr="001B21B8">
        <w:rPr>
          <w:rFonts w:ascii="Arial" w:hAnsi="Arial" w:cs="Arial"/>
          <w:b/>
          <w:bCs/>
        </w:rPr>
        <w:t>received target power for preamble transmission when the RO type is switched:</w:t>
      </w:r>
    </w:p>
    <w:p w14:paraId="72C5FE1F" w14:textId="77777777" w:rsidR="00C234C9" w:rsidRPr="00C234C9" w:rsidRDefault="00C234C9" w:rsidP="00C234C9">
      <w:pPr>
        <w:pStyle w:val="ListParagraph"/>
        <w:numPr>
          <w:ilvl w:val="0"/>
          <w:numId w:val="48"/>
        </w:numPr>
        <w:spacing w:before="120" w:line="276" w:lineRule="auto"/>
        <w:rPr>
          <w:rFonts w:eastAsiaTheme="minorEastAsia" w:cs="Arial"/>
          <w:b/>
          <w:bCs/>
        </w:rPr>
      </w:pPr>
      <w:r w:rsidRPr="00C234C9">
        <w:rPr>
          <w:rFonts w:cs="Arial"/>
          <w:b/>
          <w:bCs/>
        </w:rPr>
        <w:t xml:space="preserve">Option 1: reset the </w:t>
      </w:r>
      <w:r w:rsidRPr="00C234C9">
        <w:rPr>
          <w:b/>
          <w:bCs/>
          <w:i/>
          <w:lang w:eastAsia="ko-KR"/>
        </w:rPr>
        <w:t>PREAMBLE_POWER_RAMPING_COUNTER;</w:t>
      </w:r>
    </w:p>
    <w:p w14:paraId="207E3D12" w14:textId="7447191F" w:rsidR="00C234C9" w:rsidRPr="00C234C9" w:rsidRDefault="00C234C9" w:rsidP="00C234C9">
      <w:pPr>
        <w:pStyle w:val="ListParagraph"/>
        <w:numPr>
          <w:ilvl w:val="0"/>
          <w:numId w:val="48"/>
        </w:numPr>
        <w:spacing w:before="120" w:line="276" w:lineRule="auto"/>
        <w:rPr>
          <w:rFonts w:eastAsiaTheme="minorEastAsia" w:cs="Arial"/>
          <w:b/>
          <w:bCs/>
        </w:rPr>
      </w:pPr>
      <w:r w:rsidRPr="00C234C9">
        <w:rPr>
          <w:rFonts w:eastAsia="Batang" w:cs="Arial"/>
          <w:b/>
          <w:bCs/>
          <w:szCs w:val="24"/>
          <w:lang w:eastAsia="en-US"/>
        </w:rPr>
        <w:t>Option 2: continue the power ramping during this RA procedure, and compensate the power difference between the SBFD RO and legacy RO type</w:t>
      </w:r>
      <w:r w:rsidR="009E381F">
        <w:rPr>
          <w:rFonts w:eastAsia="Batang" w:cs="Arial"/>
          <w:b/>
          <w:bCs/>
          <w:szCs w:val="24"/>
          <w:lang w:eastAsia="en-US"/>
        </w:rPr>
        <w:t xml:space="preserve">, </w:t>
      </w:r>
      <w:r w:rsidR="009E381F" w:rsidRPr="009E381F">
        <w:rPr>
          <w:rFonts w:eastAsia="Batang" w:cs="Arial" w:hint="eastAsia"/>
          <w:b/>
          <w:bCs/>
          <w:szCs w:val="24"/>
          <w:lang w:eastAsia="en-US"/>
        </w:rPr>
        <w:t xml:space="preserve">e.g., a new power offset is determined by </w:t>
      </w:r>
      <w:r w:rsidR="009E381F" w:rsidRPr="009E381F">
        <w:rPr>
          <w:rFonts w:eastAsia="Batang" w:cs="Arial" w:hint="eastAsia"/>
          <w:b/>
          <w:bCs/>
          <w:sz w:val="18"/>
          <w:szCs w:val="22"/>
          <w:lang w:eastAsia="en-US"/>
        </w:rPr>
        <w:t>(PREAMBLE_POWER_RAMPING_COUNTER</w:t>
      </w:r>
      <w:r w:rsidR="009E381F" w:rsidRPr="009E381F">
        <w:rPr>
          <w:rFonts w:eastAsia="Batang" w:cs="Arial" w:hint="eastAsia"/>
          <w:b/>
          <w:bCs/>
          <w:sz w:val="18"/>
          <w:szCs w:val="22"/>
          <w:lang w:eastAsia="en-US"/>
        </w:rPr>
        <w:t>–</w:t>
      </w:r>
      <w:r w:rsidR="009E381F" w:rsidRPr="009E381F">
        <w:rPr>
          <w:rFonts w:eastAsia="Batang" w:cs="Arial" w:hint="eastAsia"/>
          <w:b/>
          <w:bCs/>
          <w:sz w:val="18"/>
          <w:szCs w:val="22"/>
          <w:lang w:eastAsia="en-US"/>
        </w:rPr>
        <w:t xml:space="preserve">1) </w:t>
      </w:r>
      <w:r w:rsidR="009E381F" w:rsidRPr="009E381F">
        <w:rPr>
          <w:rFonts w:eastAsia="Batang" w:cs="Arial" w:hint="eastAsia"/>
          <w:b/>
          <w:bCs/>
          <w:sz w:val="18"/>
          <w:szCs w:val="22"/>
          <w:lang w:eastAsia="en-US"/>
        </w:rPr>
        <w:t>×</w:t>
      </w:r>
      <w:r w:rsidR="009E381F" w:rsidRPr="009E381F">
        <w:rPr>
          <w:rFonts w:eastAsia="Batang" w:cs="Arial" w:hint="eastAsia"/>
          <w:b/>
          <w:bCs/>
          <w:sz w:val="18"/>
          <w:szCs w:val="22"/>
          <w:lang w:eastAsia="en-US"/>
        </w:rPr>
        <w:t xml:space="preserve"> (PREAMBLE_POWER_RAMPING_STEP_SBFD </w:t>
      </w:r>
      <w:r w:rsidR="009E381F" w:rsidRPr="009E381F">
        <w:rPr>
          <w:rFonts w:eastAsia="Batang" w:cs="Arial" w:hint="eastAsia"/>
          <w:b/>
          <w:bCs/>
          <w:sz w:val="18"/>
          <w:szCs w:val="22"/>
          <w:lang w:eastAsia="en-US"/>
        </w:rPr>
        <w:t>–</w:t>
      </w:r>
      <w:r w:rsidR="009E381F" w:rsidRPr="009E381F">
        <w:rPr>
          <w:rFonts w:eastAsia="Batang" w:cs="Arial" w:hint="eastAsia"/>
          <w:b/>
          <w:bCs/>
          <w:sz w:val="18"/>
          <w:szCs w:val="22"/>
          <w:lang w:eastAsia="en-US"/>
        </w:rPr>
        <w:t xml:space="preserve"> PREAMBLE_POWER_RAMPING_STEP)</w:t>
      </w:r>
      <w:r w:rsidR="009E381F" w:rsidRPr="009E381F">
        <w:rPr>
          <w:rFonts w:eastAsia="Batang" w:cs="Arial"/>
          <w:b/>
          <w:bCs/>
          <w:sz w:val="18"/>
          <w:szCs w:val="22"/>
          <w:lang w:eastAsia="en-US"/>
        </w:rPr>
        <w:t>.</w:t>
      </w:r>
    </w:p>
    <w:p w14:paraId="2DF1ABC9" w14:textId="491407DB" w:rsidR="00C234C9" w:rsidRDefault="00C234C9" w:rsidP="00C234C9">
      <w:pPr>
        <w:spacing w:before="120" w:after="120"/>
        <w:rPr>
          <w:rFonts w:ascii="Arial" w:hAnsi="Arial" w:cs="Arial"/>
          <w:b/>
          <w:bCs/>
        </w:rPr>
      </w:pPr>
      <w:r w:rsidRPr="001361BE">
        <w:rPr>
          <w:rFonts w:ascii="Arial" w:eastAsiaTheme="minorEastAsia" w:hAnsi="Arial" w:cs="Arial"/>
          <w:b/>
          <w:bCs/>
          <w:lang w:eastAsia="zh-CN"/>
        </w:rPr>
        <w:lastRenderedPageBreak/>
        <w:t>Proposal-</w:t>
      </w:r>
      <w:r>
        <w:rPr>
          <w:rFonts w:ascii="Arial" w:eastAsiaTheme="minorEastAsia" w:hAnsi="Arial" w:cs="Arial"/>
          <w:b/>
          <w:bCs/>
          <w:lang w:eastAsia="zh-CN"/>
        </w:rPr>
        <w:t>9</w:t>
      </w:r>
      <w:r w:rsidRPr="001361BE">
        <w:rPr>
          <w:rFonts w:ascii="Arial" w:eastAsiaTheme="minorEastAsia" w:hAnsi="Arial" w:cs="Arial"/>
          <w:b/>
          <w:bCs/>
          <w:lang w:eastAsia="zh-CN"/>
        </w:rPr>
        <w:t>:</w:t>
      </w:r>
      <w:r>
        <w:rPr>
          <w:rFonts w:ascii="Arial" w:eastAsiaTheme="minorEastAsia" w:hAnsi="Arial" w:cs="Arial"/>
          <w:lang w:eastAsia="zh-CN"/>
        </w:rPr>
        <w:t xml:space="preserve"> </w:t>
      </w:r>
      <w:r>
        <w:rPr>
          <w:rFonts w:ascii="Arial" w:eastAsiaTheme="minorEastAsia" w:hAnsi="Arial" w:cs="Arial" w:hint="eastAsia"/>
          <w:b/>
          <w:bCs/>
          <w:lang w:eastAsia="zh-CN"/>
        </w:rPr>
        <w:t>RAN</w:t>
      </w:r>
      <w:r>
        <w:rPr>
          <w:rFonts w:ascii="Arial" w:eastAsiaTheme="minorEastAsia" w:hAnsi="Arial" w:cs="Arial"/>
          <w:b/>
          <w:bCs/>
          <w:lang w:eastAsia="zh-CN"/>
        </w:rPr>
        <w:t xml:space="preserve">2 </w:t>
      </w:r>
      <w:r>
        <w:rPr>
          <w:rFonts w:ascii="Arial" w:eastAsiaTheme="minorEastAsia" w:hAnsi="Arial" w:cs="Arial" w:hint="eastAsia"/>
          <w:b/>
          <w:bCs/>
          <w:lang w:eastAsia="zh-CN"/>
        </w:rPr>
        <w:t>t</w:t>
      </w:r>
      <w:r>
        <w:rPr>
          <w:rFonts w:ascii="Arial" w:eastAsiaTheme="minorEastAsia" w:hAnsi="Arial" w:cs="Arial"/>
          <w:b/>
          <w:bCs/>
          <w:lang w:eastAsia="zh-CN"/>
        </w:rPr>
        <w:t>o discuss whether the backoff mechanism should be used when the RO type switch occurs during one RACH procedure.</w:t>
      </w:r>
    </w:p>
    <w:p w14:paraId="71DC3A72" w14:textId="6A327CFB" w:rsidR="00B632E7" w:rsidRPr="00605E86" w:rsidRDefault="00C234C9" w:rsidP="00C234C9">
      <w:pPr>
        <w:spacing w:before="120" w:after="120"/>
        <w:rPr>
          <w:rFonts w:ascii="Arial" w:hAnsi="Arial" w:cs="Arial"/>
          <w:sz w:val="22"/>
          <w:szCs w:val="22"/>
        </w:rPr>
      </w:pPr>
      <w:r w:rsidRPr="00605E86">
        <w:rPr>
          <w:rFonts w:ascii="Arial" w:hAnsi="Arial" w:cs="Arial"/>
          <w:b/>
          <w:bCs/>
        </w:rPr>
        <w:t>Proposal-</w:t>
      </w:r>
      <w:r>
        <w:rPr>
          <w:rFonts w:ascii="Arial" w:hAnsi="Arial" w:cs="Arial"/>
          <w:b/>
          <w:bCs/>
        </w:rPr>
        <w:t>10</w:t>
      </w:r>
      <w:r w:rsidRPr="00605E86">
        <w:rPr>
          <w:rFonts w:ascii="Arial" w:hAnsi="Arial" w:cs="Arial"/>
          <w:b/>
          <w:bCs/>
        </w:rPr>
        <w:t>: RAN2 to discuss if RSRP threshold for SSB/CSI-RS selection can be the same or different for legacy RACH resources and additional RACH resources</w:t>
      </w:r>
    </w:p>
    <w:p w14:paraId="3C7CCCD8" w14:textId="502459EE" w:rsidR="00AB70EF" w:rsidRPr="00605E86" w:rsidRDefault="00C234C9" w:rsidP="00C234C9">
      <w:pPr>
        <w:spacing w:before="120" w:after="120" w:line="276" w:lineRule="auto"/>
        <w:rPr>
          <w:rFonts w:ascii="Arial" w:hAnsi="Arial" w:cs="Arial"/>
          <w:b/>
          <w:bCs/>
        </w:rPr>
      </w:pPr>
      <w:r w:rsidRPr="00605E86">
        <w:rPr>
          <w:rFonts w:ascii="Arial" w:hAnsi="Arial" w:cs="Arial"/>
          <w:b/>
          <w:bCs/>
        </w:rPr>
        <w:t>Proposal-</w:t>
      </w:r>
      <w:r>
        <w:rPr>
          <w:rFonts w:ascii="Arial" w:hAnsi="Arial" w:cs="Arial"/>
          <w:b/>
          <w:bCs/>
        </w:rPr>
        <w:t>11</w:t>
      </w:r>
      <w:r w:rsidRPr="00605E86">
        <w:rPr>
          <w:rFonts w:ascii="Arial" w:hAnsi="Arial" w:cs="Arial"/>
          <w:b/>
          <w:bCs/>
        </w:rPr>
        <w:t>: RAN2 to discuss the method on how to deactivate and activate additional RACH Occasions for SBFD-aware UEs after it is configured.</w:t>
      </w:r>
    </w:p>
    <w:p w14:paraId="1B13E8FD" w14:textId="77777777" w:rsidR="00B4038A" w:rsidRPr="00605E86" w:rsidRDefault="00B4038A" w:rsidP="00B4038A">
      <w:pPr>
        <w:pStyle w:val="Heading1"/>
        <w:rPr>
          <w:rFonts w:cs="Arial"/>
        </w:rPr>
      </w:pPr>
      <w:bookmarkStart w:id="3" w:name="_In-sequence_SDU_delivery"/>
      <w:bookmarkStart w:id="4" w:name="_Ref189809556"/>
      <w:bookmarkStart w:id="5" w:name="_Ref174151459"/>
      <w:bookmarkStart w:id="6" w:name="_Ref450865335"/>
      <w:bookmarkEnd w:id="3"/>
      <w:r w:rsidRPr="00605E86">
        <w:rPr>
          <w:rFonts w:cs="Arial"/>
        </w:rPr>
        <w:t>Reference</w:t>
      </w:r>
      <w:bookmarkEnd w:id="4"/>
      <w:bookmarkEnd w:id="5"/>
      <w:bookmarkEnd w:id="6"/>
    </w:p>
    <w:p w14:paraId="4990DD63" w14:textId="18480235" w:rsidR="002B5983" w:rsidRPr="00605E86" w:rsidRDefault="00274C35" w:rsidP="00CC30FE">
      <w:pPr>
        <w:numPr>
          <w:ilvl w:val="0"/>
          <w:numId w:val="11"/>
        </w:numPr>
        <w:rPr>
          <w:rFonts w:ascii="Arial" w:hAnsi="Arial" w:cs="Arial"/>
          <w:szCs w:val="20"/>
          <w:lang w:eastAsia="ko-KR"/>
        </w:rPr>
      </w:pPr>
      <w:r w:rsidRPr="00605E86">
        <w:rPr>
          <w:rFonts w:ascii="Arial" w:hAnsi="Arial" w:cs="Arial"/>
          <w:szCs w:val="20"/>
          <w:lang w:eastAsia="ko-KR"/>
        </w:rPr>
        <w:t>RAN</w:t>
      </w:r>
      <w:r w:rsidR="00BA367A" w:rsidRPr="00605E86">
        <w:rPr>
          <w:rFonts w:ascii="Arial" w:hAnsi="Arial" w:cs="Arial"/>
          <w:szCs w:val="20"/>
          <w:lang w:eastAsia="ko-KR"/>
        </w:rPr>
        <w:t>1</w:t>
      </w:r>
      <w:r w:rsidRPr="00605E86">
        <w:rPr>
          <w:rFonts w:ascii="Arial" w:hAnsi="Arial" w:cs="Arial"/>
          <w:szCs w:val="20"/>
          <w:lang w:eastAsia="ko-KR"/>
        </w:rPr>
        <w:t>#1</w:t>
      </w:r>
      <w:r w:rsidR="00BA367A" w:rsidRPr="00605E86">
        <w:rPr>
          <w:rFonts w:ascii="Arial" w:hAnsi="Arial" w:cs="Arial"/>
          <w:szCs w:val="20"/>
          <w:lang w:eastAsia="ko-KR"/>
        </w:rPr>
        <w:t>1</w:t>
      </w:r>
      <w:r w:rsidR="00AB70EF" w:rsidRPr="00605E86">
        <w:rPr>
          <w:rFonts w:ascii="Arial" w:hAnsi="Arial" w:cs="Arial"/>
          <w:szCs w:val="20"/>
          <w:lang w:eastAsia="ko-KR"/>
        </w:rPr>
        <w:t>8bis</w:t>
      </w:r>
      <w:r w:rsidR="005913C4" w:rsidRPr="00605E86">
        <w:rPr>
          <w:rFonts w:ascii="Arial" w:hAnsi="Arial" w:cs="Arial"/>
          <w:szCs w:val="20"/>
          <w:lang w:eastAsia="ko-KR"/>
        </w:rPr>
        <w:t xml:space="preserve"> </w:t>
      </w:r>
      <w:r w:rsidRPr="00605E86">
        <w:rPr>
          <w:rFonts w:ascii="Arial" w:hAnsi="Arial" w:cs="Arial"/>
          <w:szCs w:val="20"/>
          <w:lang w:eastAsia="ko-KR"/>
        </w:rPr>
        <w:t>meeting minutes</w:t>
      </w:r>
      <w:r w:rsidR="00BC2895" w:rsidRPr="00605E86">
        <w:rPr>
          <w:rFonts w:ascii="Arial" w:hAnsi="Arial" w:cs="Arial"/>
          <w:szCs w:val="20"/>
          <w:lang w:eastAsia="ko-KR"/>
        </w:rPr>
        <w:tab/>
      </w:r>
    </w:p>
    <w:p w14:paraId="3759C072" w14:textId="713AC174" w:rsidR="009D670D" w:rsidRPr="00605E86" w:rsidRDefault="002612A9" w:rsidP="00CC30FE">
      <w:pPr>
        <w:numPr>
          <w:ilvl w:val="0"/>
          <w:numId w:val="11"/>
        </w:numPr>
        <w:rPr>
          <w:rFonts w:ascii="Arial" w:hAnsi="Arial" w:cs="Arial"/>
          <w:szCs w:val="20"/>
          <w:lang w:eastAsia="ko-KR"/>
        </w:rPr>
      </w:pPr>
      <w:r w:rsidRPr="00605E86">
        <w:rPr>
          <w:rFonts w:ascii="Arial" w:eastAsia="Yu Mincho" w:hAnsi="Arial" w:cs="Arial"/>
          <w:szCs w:val="20"/>
          <w:lang w:eastAsia="ja-JP"/>
        </w:rPr>
        <w:t xml:space="preserve">RP-241614 </w:t>
      </w:r>
      <w:r w:rsidR="00D437C5" w:rsidRPr="00605E86">
        <w:rPr>
          <w:rFonts w:ascii="Arial" w:eastAsia="Yu Mincho" w:hAnsi="Arial" w:cs="Arial"/>
          <w:szCs w:val="20"/>
          <w:lang w:eastAsia="ja-JP"/>
        </w:rPr>
        <w:t>Revised WID: Evolution of NR duplex operation: Sub-band full duplex (SBFD)</w:t>
      </w:r>
    </w:p>
    <w:sectPr w:rsidR="009D670D" w:rsidRPr="00605E86">
      <w:footerReference w:type="default" r:id="rId11"/>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7B0F14" w14:textId="77777777" w:rsidR="002B02E9" w:rsidRDefault="002B02E9">
      <w:r>
        <w:separator/>
      </w:r>
    </w:p>
  </w:endnote>
  <w:endnote w:type="continuationSeparator" w:id="0">
    <w:p w14:paraId="16A88C4B" w14:textId="77777777" w:rsidR="002B02E9" w:rsidRDefault="002B02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altName w:val="游明朝"/>
    <w:panose1 w:val="02020400000000000000"/>
    <w:charset w:val="80"/>
    <w:family w:val="roman"/>
    <w:pitch w:val="variable"/>
    <w:sig w:usb0="800002E7" w:usb1="2AC7FCFF" w:usb2="00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FA0883" w14:textId="77777777" w:rsidR="00876426" w:rsidRDefault="00876426">
    <w:pPr>
      <w:pStyle w:val="Footer"/>
      <w:tabs>
        <w:tab w:val="center" w:pos="4820"/>
        <w:tab w:val="right" w:pos="9639"/>
      </w:tabs>
      <w:jc w:val="left"/>
    </w:pPr>
    <w:r>
      <w:tab/>
    </w:r>
    <w:r>
      <w:fldChar w:fldCharType="begin"/>
    </w:r>
    <w:r>
      <w:rPr>
        <w:rStyle w:val="PageNumber"/>
      </w:rPr>
      <w:instrText xml:space="preserve"> PAGE </w:instrText>
    </w:r>
    <w:r>
      <w:fldChar w:fldCharType="separate"/>
    </w:r>
    <w:r>
      <w:rPr>
        <w:rStyle w:val="PageNumber"/>
        <w:noProof/>
      </w:rPr>
      <w:t>3</w:t>
    </w:r>
    <w:r>
      <w:fldChar w:fldCharType="end"/>
    </w:r>
    <w:r>
      <w:rPr>
        <w:rStyle w:val="PageNumber"/>
      </w:rPr>
      <w:t>/</w:t>
    </w:r>
    <w:r>
      <w:fldChar w:fldCharType="begin"/>
    </w:r>
    <w:r>
      <w:rPr>
        <w:rStyle w:val="PageNumber"/>
      </w:rPr>
      <w:instrText xml:space="preserve"> NUMPAGES </w:instrText>
    </w:r>
    <w:r>
      <w:fldChar w:fldCharType="separate"/>
    </w:r>
    <w:r>
      <w:rPr>
        <w:rStyle w:val="PageNumber"/>
        <w:noProof/>
      </w:rPr>
      <w:t>11</w:t>
    </w:r>
    <w: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AF8C51" w14:textId="77777777" w:rsidR="002B02E9" w:rsidRDefault="002B02E9">
      <w:r>
        <w:separator/>
      </w:r>
    </w:p>
  </w:footnote>
  <w:footnote w:type="continuationSeparator" w:id="0">
    <w:p w14:paraId="376588D1" w14:textId="77777777" w:rsidR="002B02E9" w:rsidRDefault="002B02E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2552047"/>
    <w:multiLevelType w:val="multilevel"/>
    <w:tmpl w:val="359C2282"/>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1426"/>
        </w:tabs>
        <w:ind w:left="1426" w:hanging="576"/>
      </w:pPr>
      <w:rPr>
        <w:rFonts w:hint="default"/>
        <w:i w:val="0"/>
      </w:rPr>
    </w:lvl>
    <w:lvl w:ilvl="2">
      <w:start w:val="1"/>
      <w:numFmt w:val="decimal"/>
      <w:pStyle w:val="Heading3"/>
      <w:lvlText w:val="%1.%2.%3"/>
      <w:lvlJc w:val="left"/>
      <w:pPr>
        <w:tabs>
          <w:tab w:val="num" w:pos="4264"/>
        </w:tabs>
        <w:ind w:left="4264" w:hanging="720"/>
      </w:pPr>
      <w:rPr>
        <w:rFonts w:hint="default"/>
        <w:i w:val="0"/>
      </w:rPr>
    </w:lvl>
    <w:lvl w:ilvl="3">
      <w:start w:val="1"/>
      <w:numFmt w:val="decimal"/>
      <w:pStyle w:val="Heading4"/>
      <w:lvlText w:val="%1.%2.%3.%4"/>
      <w:lvlJc w:val="left"/>
      <w:pPr>
        <w:tabs>
          <w:tab w:val="num" w:pos="864"/>
        </w:tabs>
        <w:ind w:left="864" w:hanging="864"/>
      </w:pPr>
      <w:rPr>
        <w:rFonts w:hint="default"/>
        <w:i w:val="0"/>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2C206F3"/>
    <w:multiLevelType w:val="hybridMultilevel"/>
    <w:tmpl w:val="769A85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5D61159"/>
    <w:multiLevelType w:val="multilevel"/>
    <w:tmpl w:val="05D611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68E52D3"/>
    <w:multiLevelType w:val="hybridMultilevel"/>
    <w:tmpl w:val="0EB0BB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281A2AB9"/>
    <w:multiLevelType w:val="hybridMultilevel"/>
    <w:tmpl w:val="4C18A2EE"/>
    <w:lvl w:ilvl="0" w:tplc="2DD487A0">
      <w:start w:val="1"/>
      <w:numFmt w:val="bullet"/>
      <w:lvlText w:val="▌"/>
      <w:lvlJc w:val="left"/>
      <w:pPr>
        <w:tabs>
          <w:tab w:val="num" w:pos="360"/>
        </w:tabs>
        <w:ind w:left="360" w:hanging="360"/>
      </w:pPr>
      <w:rPr>
        <w:rFonts w:ascii="Arial" w:hAnsi="Arial" w:hint="default"/>
      </w:rPr>
    </w:lvl>
    <w:lvl w:ilvl="1" w:tplc="ADDA0AA2">
      <w:numFmt w:val="bullet"/>
      <w:lvlText w:val=""/>
      <w:lvlJc w:val="left"/>
      <w:pPr>
        <w:tabs>
          <w:tab w:val="num" w:pos="1080"/>
        </w:tabs>
        <w:ind w:left="1080" w:hanging="360"/>
      </w:pPr>
      <w:rPr>
        <w:rFonts w:ascii="Wingdings" w:hAnsi="Wingdings" w:hint="default"/>
      </w:rPr>
    </w:lvl>
    <w:lvl w:ilvl="2" w:tplc="28BAAF8E">
      <w:numFmt w:val="bullet"/>
      <w:lvlText w:val="•"/>
      <w:lvlJc w:val="left"/>
      <w:pPr>
        <w:tabs>
          <w:tab w:val="num" w:pos="1800"/>
        </w:tabs>
        <w:ind w:left="1800" w:hanging="360"/>
      </w:pPr>
      <w:rPr>
        <w:rFonts w:ascii="Arial" w:hAnsi="Arial" w:hint="default"/>
      </w:rPr>
    </w:lvl>
    <w:lvl w:ilvl="3" w:tplc="5312749C">
      <w:numFmt w:val="bullet"/>
      <w:lvlText w:val="–"/>
      <w:lvlJc w:val="left"/>
      <w:pPr>
        <w:tabs>
          <w:tab w:val="num" w:pos="2520"/>
        </w:tabs>
        <w:ind w:left="2520" w:hanging="360"/>
      </w:pPr>
      <w:rPr>
        <w:rFonts w:ascii="Tahoma" w:hAnsi="Tahoma" w:hint="default"/>
      </w:rPr>
    </w:lvl>
    <w:lvl w:ilvl="4" w:tplc="15A0FBD8">
      <w:numFmt w:val="bullet"/>
      <w:lvlText w:val="≫"/>
      <w:lvlJc w:val="left"/>
      <w:pPr>
        <w:tabs>
          <w:tab w:val="num" w:pos="3240"/>
        </w:tabs>
        <w:ind w:left="3240" w:hanging="360"/>
      </w:pPr>
      <w:rPr>
        <w:rFonts w:ascii="Cambria Math" w:hAnsi="Cambria Math" w:hint="default"/>
      </w:rPr>
    </w:lvl>
    <w:lvl w:ilvl="5" w:tplc="313E67CE" w:tentative="1">
      <w:start w:val="1"/>
      <w:numFmt w:val="bullet"/>
      <w:lvlText w:val="▌"/>
      <w:lvlJc w:val="left"/>
      <w:pPr>
        <w:tabs>
          <w:tab w:val="num" w:pos="3960"/>
        </w:tabs>
        <w:ind w:left="3960" w:hanging="360"/>
      </w:pPr>
      <w:rPr>
        <w:rFonts w:ascii="Arial" w:hAnsi="Arial" w:hint="default"/>
      </w:rPr>
    </w:lvl>
    <w:lvl w:ilvl="6" w:tplc="B00E766E" w:tentative="1">
      <w:start w:val="1"/>
      <w:numFmt w:val="bullet"/>
      <w:lvlText w:val="▌"/>
      <w:lvlJc w:val="left"/>
      <w:pPr>
        <w:tabs>
          <w:tab w:val="num" w:pos="4680"/>
        </w:tabs>
        <w:ind w:left="4680" w:hanging="360"/>
      </w:pPr>
      <w:rPr>
        <w:rFonts w:ascii="Arial" w:hAnsi="Arial" w:hint="default"/>
      </w:rPr>
    </w:lvl>
    <w:lvl w:ilvl="7" w:tplc="BD5268B4" w:tentative="1">
      <w:start w:val="1"/>
      <w:numFmt w:val="bullet"/>
      <w:lvlText w:val="▌"/>
      <w:lvlJc w:val="left"/>
      <w:pPr>
        <w:tabs>
          <w:tab w:val="num" w:pos="5400"/>
        </w:tabs>
        <w:ind w:left="5400" w:hanging="360"/>
      </w:pPr>
      <w:rPr>
        <w:rFonts w:ascii="Arial" w:hAnsi="Arial" w:hint="default"/>
      </w:rPr>
    </w:lvl>
    <w:lvl w:ilvl="8" w:tplc="39944E4C"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8" w15:restartNumberingAfterBreak="0">
    <w:nsid w:val="2B330D38"/>
    <w:multiLevelType w:val="hybridMultilevel"/>
    <w:tmpl w:val="8222B5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BC72758"/>
    <w:multiLevelType w:val="multilevel"/>
    <w:tmpl w:val="2BC72758"/>
    <w:lvl w:ilvl="0">
      <w:start w:val="1"/>
      <w:numFmt w:val="bullet"/>
      <w:lvlText w:val="•"/>
      <w:lvlJc w:val="left"/>
      <w:pPr>
        <w:tabs>
          <w:tab w:val="left" w:pos="720"/>
        </w:tabs>
        <w:ind w:left="720" w:hanging="360"/>
      </w:pPr>
      <w:rPr>
        <w:rFonts w:ascii="Arial" w:hAnsi="Arial" w:cs="Times New Roman" w:hint="default"/>
      </w:rPr>
    </w:lvl>
    <w:lvl w:ilvl="1">
      <w:start w:val="1"/>
      <w:numFmt w:val="bullet"/>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0"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307C3B8A"/>
    <w:multiLevelType w:val="hybridMultilevel"/>
    <w:tmpl w:val="D9C62E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10B38FD"/>
    <w:multiLevelType w:val="multilevel"/>
    <w:tmpl w:val="310B38FD"/>
    <w:lvl w:ilvl="0">
      <w:start w:val="1"/>
      <w:numFmt w:val="bullet"/>
      <w:pStyle w:val="ListBullet"/>
      <w:lvlText w:val="-"/>
      <w:lvlJc w:val="left"/>
      <w:pPr>
        <w:tabs>
          <w:tab w:val="num" w:pos="510"/>
        </w:tabs>
        <w:ind w:left="510"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multilevel"/>
    <w:tmpl w:val="31CD34B6"/>
    <w:lvl w:ilvl="0">
      <w:start w:val="1"/>
      <w:numFmt w:val="bullet"/>
      <w:pStyle w:val="ListBullet4"/>
      <w:lvlText w:val="-"/>
      <w:lvlJc w:val="left"/>
      <w:pPr>
        <w:tabs>
          <w:tab w:val="num" w:pos="1361"/>
        </w:tabs>
        <w:ind w:left="1361"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6B625E1"/>
    <w:multiLevelType w:val="hybridMultilevel"/>
    <w:tmpl w:val="53569FF2"/>
    <w:lvl w:ilvl="0" w:tplc="09E27FC0">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5" w15:restartNumberingAfterBreak="0">
    <w:nsid w:val="3BCA721D"/>
    <w:multiLevelType w:val="multilevel"/>
    <w:tmpl w:val="3BCA721D"/>
    <w:lvl w:ilvl="0">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start w:val="1"/>
      <w:numFmt w:val="bullet"/>
      <w:lvlText w:val="o"/>
      <w:lvlJc w:val="left"/>
      <w:pPr>
        <w:tabs>
          <w:tab w:val="num" w:pos="1724"/>
        </w:tabs>
        <w:ind w:left="1724" w:hanging="360"/>
      </w:pPr>
      <w:rPr>
        <w:rFonts w:ascii="Courier New" w:hAnsi="Courier New" w:cs="Courier New" w:hint="default"/>
      </w:rPr>
    </w:lvl>
    <w:lvl w:ilvl="2">
      <w:start w:val="1"/>
      <w:numFmt w:val="bullet"/>
      <w:lvlText w:val=""/>
      <w:lvlJc w:val="left"/>
      <w:pPr>
        <w:tabs>
          <w:tab w:val="num" w:pos="2444"/>
        </w:tabs>
        <w:ind w:left="2444" w:hanging="360"/>
      </w:pPr>
      <w:rPr>
        <w:rFonts w:ascii="Wingdings" w:hAnsi="Wingdings" w:hint="default"/>
      </w:rPr>
    </w:lvl>
    <w:lvl w:ilvl="3">
      <w:start w:val="1"/>
      <w:numFmt w:val="bullet"/>
      <w:lvlText w:val=""/>
      <w:lvlJc w:val="left"/>
      <w:pPr>
        <w:tabs>
          <w:tab w:val="num" w:pos="3164"/>
        </w:tabs>
        <w:ind w:left="3164" w:hanging="360"/>
      </w:pPr>
      <w:rPr>
        <w:rFonts w:ascii="Symbol" w:hAnsi="Symbol" w:hint="default"/>
      </w:rPr>
    </w:lvl>
    <w:lvl w:ilvl="4">
      <w:start w:val="1"/>
      <w:numFmt w:val="bullet"/>
      <w:lvlText w:val="o"/>
      <w:lvlJc w:val="left"/>
      <w:pPr>
        <w:tabs>
          <w:tab w:val="num" w:pos="3884"/>
        </w:tabs>
        <w:ind w:left="3884" w:hanging="360"/>
      </w:pPr>
      <w:rPr>
        <w:rFonts w:ascii="Courier New" w:hAnsi="Courier New" w:cs="Courier New" w:hint="default"/>
      </w:rPr>
    </w:lvl>
    <w:lvl w:ilvl="5">
      <w:start w:val="1"/>
      <w:numFmt w:val="bullet"/>
      <w:lvlText w:val=""/>
      <w:lvlJc w:val="left"/>
      <w:pPr>
        <w:tabs>
          <w:tab w:val="num" w:pos="4604"/>
        </w:tabs>
        <w:ind w:left="4604" w:hanging="360"/>
      </w:pPr>
      <w:rPr>
        <w:rFonts w:ascii="Wingdings" w:hAnsi="Wingdings" w:hint="default"/>
      </w:rPr>
    </w:lvl>
    <w:lvl w:ilvl="6">
      <w:start w:val="1"/>
      <w:numFmt w:val="bullet"/>
      <w:lvlText w:val=""/>
      <w:lvlJc w:val="left"/>
      <w:pPr>
        <w:tabs>
          <w:tab w:val="num" w:pos="5324"/>
        </w:tabs>
        <w:ind w:left="5324" w:hanging="360"/>
      </w:pPr>
      <w:rPr>
        <w:rFonts w:ascii="Symbol" w:hAnsi="Symbol" w:hint="default"/>
      </w:rPr>
    </w:lvl>
    <w:lvl w:ilvl="7">
      <w:start w:val="1"/>
      <w:numFmt w:val="bullet"/>
      <w:lvlText w:val="o"/>
      <w:lvlJc w:val="left"/>
      <w:pPr>
        <w:tabs>
          <w:tab w:val="num" w:pos="6044"/>
        </w:tabs>
        <w:ind w:left="6044" w:hanging="360"/>
      </w:pPr>
      <w:rPr>
        <w:rFonts w:ascii="Courier New" w:hAnsi="Courier New" w:cs="Courier New" w:hint="default"/>
      </w:rPr>
    </w:lvl>
    <w:lvl w:ilvl="8">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CFC4852"/>
    <w:multiLevelType w:val="hybridMultilevel"/>
    <w:tmpl w:val="7EECA58C"/>
    <w:lvl w:ilvl="0" w:tplc="77380180">
      <w:start w:val="1"/>
      <w:numFmt w:val="bullet"/>
      <w:lvlText w:val=""/>
      <w:lvlJc w:val="left"/>
      <w:pPr>
        <w:tabs>
          <w:tab w:val="num" w:pos="720"/>
        </w:tabs>
        <w:ind w:left="720" w:hanging="360"/>
      </w:pPr>
      <w:rPr>
        <w:rFonts w:ascii="Symbol" w:hAnsi="Symbol" w:hint="default"/>
      </w:rPr>
    </w:lvl>
    <w:lvl w:ilvl="1" w:tplc="0B3E9812">
      <w:numFmt w:val="bullet"/>
      <w:lvlText w:val="o"/>
      <w:lvlJc w:val="left"/>
      <w:pPr>
        <w:tabs>
          <w:tab w:val="num" w:pos="1440"/>
        </w:tabs>
        <w:ind w:left="1440" w:hanging="360"/>
      </w:pPr>
      <w:rPr>
        <w:rFonts w:ascii="Courier New" w:hAnsi="Courier New" w:hint="default"/>
      </w:rPr>
    </w:lvl>
    <w:lvl w:ilvl="2" w:tplc="56CE904E" w:tentative="1">
      <w:start w:val="1"/>
      <w:numFmt w:val="bullet"/>
      <w:lvlText w:val=""/>
      <w:lvlJc w:val="left"/>
      <w:pPr>
        <w:tabs>
          <w:tab w:val="num" w:pos="2160"/>
        </w:tabs>
        <w:ind w:left="2160" w:hanging="360"/>
      </w:pPr>
      <w:rPr>
        <w:rFonts w:ascii="Symbol" w:hAnsi="Symbol" w:hint="default"/>
      </w:rPr>
    </w:lvl>
    <w:lvl w:ilvl="3" w:tplc="696E1254" w:tentative="1">
      <w:start w:val="1"/>
      <w:numFmt w:val="bullet"/>
      <w:lvlText w:val=""/>
      <w:lvlJc w:val="left"/>
      <w:pPr>
        <w:tabs>
          <w:tab w:val="num" w:pos="2880"/>
        </w:tabs>
        <w:ind w:left="2880" w:hanging="360"/>
      </w:pPr>
      <w:rPr>
        <w:rFonts w:ascii="Symbol" w:hAnsi="Symbol" w:hint="default"/>
      </w:rPr>
    </w:lvl>
    <w:lvl w:ilvl="4" w:tplc="702CE884" w:tentative="1">
      <w:start w:val="1"/>
      <w:numFmt w:val="bullet"/>
      <w:lvlText w:val=""/>
      <w:lvlJc w:val="left"/>
      <w:pPr>
        <w:tabs>
          <w:tab w:val="num" w:pos="3600"/>
        </w:tabs>
        <w:ind w:left="3600" w:hanging="360"/>
      </w:pPr>
      <w:rPr>
        <w:rFonts w:ascii="Symbol" w:hAnsi="Symbol" w:hint="default"/>
      </w:rPr>
    </w:lvl>
    <w:lvl w:ilvl="5" w:tplc="D4F6971C" w:tentative="1">
      <w:start w:val="1"/>
      <w:numFmt w:val="bullet"/>
      <w:lvlText w:val=""/>
      <w:lvlJc w:val="left"/>
      <w:pPr>
        <w:tabs>
          <w:tab w:val="num" w:pos="4320"/>
        </w:tabs>
        <w:ind w:left="4320" w:hanging="360"/>
      </w:pPr>
      <w:rPr>
        <w:rFonts w:ascii="Symbol" w:hAnsi="Symbol" w:hint="default"/>
      </w:rPr>
    </w:lvl>
    <w:lvl w:ilvl="6" w:tplc="8CFABA46" w:tentative="1">
      <w:start w:val="1"/>
      <w:numFmt w:val="bullet"/>
      <w:lvlText w:val=""/>
      <w:lvlJc w:val="left"/>
      <w:pPr>
        <w:tabs>
          <w:tab w:val="num" w:pos="5040"/>
        </w:tabs>
        <w:ind w:left="5040" w:hanging="360"/>
      </w:pPr>
      <w:rPr>
        <w:rFonts w:ascii="Symbol" w:hAnsi="Symbol" w:hint="default"/>
      </w:rPr>
    </w:lvl>
    <w:lvl w:ilvl="7" w:tplc="98FA4E44" w:tentative="1">
      <w:start w:val="1"/>
      <w:numFmt w:val="bullet"/>
      <w:lvlText w:val=""/>
      <w:lvlJc w:val="left"/>
      <w:pPr>
        <w:tabs>
          <w:tab w:val="num" w:pos="5760"/>
        </w:tabs>
        <w:ind w:left="5760" w:hanging="360"/>
      </w:pPr>
      <w:rPr>
        <w:rFonts w:ascii="Symbol" w:hAnsi="Symbol" w:hint="default"/>
      </w:rPr>
    </w:lvl>
    <w:lvl w:ilvl="8" w:tplc="1DA0E852"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43303F73"/>
    <w:multiLevelType w:val="multilevel"/>
    <w:tmpl w:val="43303F73"/>
    <w:lvl w:ilvl="0">
      <w:start w:val="1"/>
      <w:numFmt w:val="bullet"/>
      <w:pStyle w:val="ListBullet2"/>
      <w:lvlText w:val="-"/>
      <w:lvlJc w:val="left"/>
      <w:pPr>
        <w:tabs>
          <w:tab w:val="num" w:pos="794"/>
        </w:tabs>
        <w:ind w:left="794"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F7D3CDC"/>
    <w:multiLevelType w:val="multilevel"/>
    <w:tmpl w:val="4F7D3CDC"/>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50E23573"/>
    <w:multiLevelType w:val="hybridMultilevel"/>
    <w:tmpl w:val="5D5E48DA"/>
    <w:lvl w:ilvl="0" w:tplc="3B6C1A3C">
      <w:start w:val="1"/>
      <w:numFmt w:val="bullet"/>
      <w:lvlText w:val="-"/>
      <w:lvlJc w:val="left"/>
      <w:pPr>
        <w:tabs>
          <w:tab w:val="num" w:pos="720"/>
        </w:tabs>
        <w:ind w:left="720" w:hanging="360"/>
      </w:pPr>
      <w:rPr>
        <w:rFonts w:ascii="Times" w:hAnsi="Times" w:hint="default"/>
      </w:rPr>
    </w:lvl>
    <w:lvl w:ilvl="1" w:tplc="E39C63A8" w:tentative="1">
      <w:start w:val="1"/>
      <w:numFmt w:val="bullet"/>
      <w:lvlText w:val="-"/>
      <w:lvlJc w:val="left"/>
      <w:pPr>
        <w:tabs>
          <w:tab w:val="num" w:pos="1440"/>
        </w:tabs>
        <w:ind w:left="1440" w:hanging="360"/>
      </w:pPr>
      <w:rPr>
        <w:rFonts w:ascii="Times" w:hAnsi="Times" w:hint="default"/>
      </w:rPr>
    </w:lvl>
    <w:lvl w:ilvl="2" w:tplc="83DABFE6" w:tentative="1">
      <w:start w:val="1"/>
      <w:numFmt w:val="bullet"/>
      <w:lvlText w:val="-"/>
      <w:lvlJc w:val="left"/>
      <w:pPr>
        <w:tabs>
          <w:tab w:val="num" w:pos="2160"/>
        </w:tabs>
        <w:ind w:left="2160" w:hanging="360"/>
      </w:pPr>
      <w:rPr>
        <w:rFonts w:ascii="Times" w:hAnsi="Times" w:hint="default"/>
      </w:rPr>
    </w:lvl>
    <w:lvl w:ilvl="3" w:tplc="6BBA1696" w:tentative="1">
      <w:start w:val="1"/>
      <w:numFmt w:val="bullet"/>
      <w:lvlText w:val="-"/>
      <w:lvlJc w:val="left"/>
      <w:pPr>
        <w:tabs>
          <w:tab w:val="num" w:pos="2880"/>
        </w:tabs>
        <w:ind w:left="2880" w:hanging="360"/>
      </w:pPr>
      <w:rPr>
        <w:rFonts w:ascii="Times" w:hAnsi="Times" w:hint="default"/>
      </w:rPr>
    </w:lvl>
    <w:lvl w:ilvl="4" w:tplc="E22E9722" w:tentative="1">
      <w:start w:val="1"/>
      <w:numFmt w:val="bullet"/>
      <w:lvlText w:val="-"/>
      <w:lvlJc w:val="left"/>
      <w:pPr>
        <w:tabs>
          <w:tab w:val="num" w:pos="3600"/>
        </w:tabs>
        <w:ind w:left="3600" w:hanging="360"/>
      </w:pPr>
      <w:rPr>
        <w:rFonts w:ascii="Times" w:hAnsi="Times" w:hint="default"/>
      </w:rPr>
    </w:lvl>
    <w:lvl w:ilvl="5" w:tplc="81FADDFE" w:tentative="1">
      <w:start w:val="1"/>
      <w:numFmt w:val="bullet"/>
      <w:lvlText w:val="-"/>
      <w:lvlJc w:val="left"/>
      <w:pPr>
        <w:tabs>
          <w:tab w:val="num" w:pos="4320"/>
        </w:tabs>
        <w:ind w:left="4320" w:hanging="360"/>
      </w:pPr>
      <w:rPr>
        <w:rFonts w:ascii="Times" w:hAnsi="Times" w:hint="default"/>
      </w:rPr>
    </w:lvl>
    <w:lvl w:ilvl="6" w:tplc="000C16FE" w:tentative="1">
      <w:start w:val="1"/>
      <w:numFmt w:val="bullet"/>
      <w:lvlText w:val="-"/>
      <w:lvlJc w:val="left"/>
      <w:pPr>
        <w:tabs>
          <w:tab w:val="num" w:pos="5040"/>
        </w:tabs>
        <w:ind w:left="5040" w:hanging="360"/>
      </w:pPr>
      <w:rPr>
        <w:rFonts w:ascii="Times" w:hAnsi="Times" w:hint="default"/>
      </w:rPr>
    </w:lvl>
    <w:lvl w:ilvl="7" w:tplc="7228E4FE" w:tentative="1">
      <w:start w:val="1"/>
      <w:numFmt w:val="bullet"/>
      <w:lvlText w:val="-"/>
      <w:lvlJc w:val="left"/>
      <w:pPr>
        <w:tabs>
          <w:tab w:val="num" w:pos="5760"/>
        </w:tabs>
        <w:ind w:left="5760" w:hanging="360"/>
      </w:pPr>
      <w:rPr>
        <w:rFonts w:ascii="Times" w:hAnsi="Times" w:hint="default"/>
      </w:rPr>
    </w:lvl>
    <w:lvl w:ilvl="8" w:tplc="971819FC" w:tentative="1">
      <w:start w:val="1"/>
      <w:numFmt w:val="bullet"/>
      <w:lvlText w:val="-"/>
      <w:lvlJc w:val="left"/>
      <w:pPr>
        <w:tabs>
          <w:tab w:val="num" w:pos="6480"/>
        </w:tabs>
        <w:ind w:left="6480" w:hanging="360"/>
      </w:pPr>
      <w:rPr>
        <w:rFonts w:ascii="Times" w:hAnsi="Times" w:hint="default"/>
      </w:rPr>
    </w:lvl>
  </w:abstractNum>
  <w:abstractNum w:abstractNumId="2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101505E"/>
    <w:multiLevelType w:val="multilevel"/>
    <w:tmpl w:val="F23C6CB6"/>
    <w:lvl w:ilvl="0">
      <w:start w:val="1"/>
      <w:numFmt w:val="decimal"/>
      <w:pStyle w:val="Observation"/>
      <w:lvlText w:val="Observation %1"/>
      <w:lvlJc w:val="left"/>
      <w:pPr>
        <w:ind w:left="1701" w:hanging="1701"/>
      </w:pPr>
      <w:rPr>
        <w:rFonts w:hint="default"/>
      </w:rPr>
    </w:lvl>
    <w:lvl w:ilvl="1">
      <w:start w:val="1"/>
      <w:numFmt w:val="lowerLetter"/>
      <w:lvlText w:val="%2."/>
      <w:lvlJc w:val="left"/>
      <w:pPr>
        <w:ind w:left="5977" w:hanging="360"/>
      </w:pPr>
      <w:rPr>
        <w:rFonts w:hint="eastAsia"/>
      </w:rPr>
    </w:lvl>
    <w:lvl w:ilvl="2">
      <w:start w:val="1"/>
      <w:numFmt w:val="lowerRoman"/>
      <w:lvlText w:val="%3."/>
      <w:lvlJc w:val="right"/>
      <w:pPr>
        <w:ind w:left="6697" w:hanging="180"/>
      </w:pPr>
      <w:rPr>
        <w:rFonts w:hint="eastAsia"/>
      </w:rPr>
    </w:lvl>
    <w:lvl w:ilvl="3">
      <w:start w:val="1"/>
      <w:numFmt w:val="decimal"/>
      <w:lvlText w:val="%4."/>
      <w:lvlJc w:val="left"/>
      <w:pPr>
        <w:ind w:left="7417" w:hanging="360"/>
      </w:pPr>
      <w:rPr>
        <w:rFonts w:hint="eastAsia"/>
      </w:rPr>
    </w:lvl>
    <w:lvl w:ilvl="4">
      <w:start w:val="1"/>
      <w:numFmt w:val="lowerLetter"/>
      <w:lvlText w:val="%5."/>
      <w:lvlJc w:val="left"/>
      <w:pPr>
        <w:ind w:left="8137" w:hanging="360"/>
      </w:pPr>
      <w:rPr>
        <w:rFonts w:hint="eastAsia"/>
      </w:rPr>
    </w:lvl>
    <w:lvl w:ilvl="5">
      <w:start w:val="1"/>
      <w:numFmt w:val="lowerRoman"/>
      <w:lvlText w:val="%6."/>
      <w:lvlJc w:val="right"/>
      <w:pPr>
        <w:ind w:left="8857" w:hanging="180"/>
      </w:pPr>
      <w:rPr>
        <w:rFonts w:hint="eastAsia"/>
      </w:rPr>
    </w:lvl>
    <w:lvl w:ilvl="6">
      <w:start w:val="1"/>
      <w:numFmt w:val="decimal"/>
      <w:lvlText w:val="%7."/>
      <w:lvlJc w:val="left"/>
      <w:pPr>
        <w:ind w:left="9577" w:hanging="360"/>
      </w:pPr>
      <w:rPr>
        <w:rFonts w:hint="eastAsia"/>
      </w:rPr>
    </w:lvl>
    <w:lvl w:ilvl="7">
      <w:start w:val="1"/>
      <w:numFmt w:val="lowerLetter"/>
      <w:lvlText w:val="%8."/>
      <w:lvlJc w:val="left"/>
      <w:pPr>
        <w:ind w:left="10297" w:hanging="360"/>
      </w:pPr>
      <w:rPr>
        <w:rFonts w:hint="eastAsia"/>
      </w:rPr>
    </w:lvl>
    <w:lvl w:ilvl="8">
      <w:start w:val="1"/>
      <w:numFmt w:val="lowerRoman"/>
      <w:lvlText w:val="%9."/>
      <w:lvlJc w:val="right"/>
      <w:pPr>
        <w:ind w:left="11017" w:hanging="180"/>
      </w:pPr>
      <w:rPr>
        <w:rFonts w:hint="eastAsia"/>
      </w:rPr>
    </w:lvl>
  </w:abstractNum>
  <w:abstractNum w:abstractNumId="22" w15:restartNumberingAfterBreak="0">
    <w:nsid w:val="521F44A7"/>
    <w:multiLevelType w:val="multilevel"/>
    <w:tmpl w:val="521F44A7"/>
    <w:lvl w:ilvl="0">
      <w:start w:val="1"/>
      <w:numFmt w:val="bullet"/>
      <w:pStyle w:val="EmailDiscussion"/>
      <w:lvlText w:val=""/>
      <w:lvlJc w:val="left"/>
      <w:pPr>
        <w:tabs>
          <w:tab w:val="num" w:pos="1619"/>
        </w:tabs>
        <w:ind w:left="1619"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66C3E65"/>
    <w:multiLevelType w:val="hybridMultilevel"/>
    <w:tmpl w:val="1512D850"/>
    <w:lvl w:ilvl="0" w:tplc="6A7458D4">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4" w15:restartNumberingAfterBreak="0">
    <w:nsid w:val="57F52A81"/>
    <w:multiLevelType w:val="multilevel"/>
    <w:tmpl w:val="57F52A81"/>
    <w:lvl w:ilvl="0">
      <w:start w:val="1"/>
      <w:numFmt w:val="bullet"/>
      <w:pStyle w:val="ListBullet3"/>
      <w:lvlText w:val="-"/>
      <w:lvlJc w:val="left"/>
      <w:pPr>
        <w:tabs>
          <w:tab w:val="num" w:pos="1077"/>
        </w:tabs>
        <w:ind w:left="1077"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8EA4FAC"/>
    <w:multiLevelType w:val="hybridMultilevel"/>
    <w:tmpl w:val="5FF22E2A"/>
    <w:lvl w:ilvl="0" w:tplc="3184DAC4">
      <w:start w:val="6"/>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0EA4085"/>
    <w:multiLevelType w:val="hybridMultilevel"/>
    <w:tmpl w:val="C6D428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8" w15:restartNumberingAfterBreak="0">
    <w:nsid w:val="65647342"/>
    <w:multiLevelType w:val="hybridMultilevel"/>
    <w:tmpl w:val="DE1203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66C56ABC"/>
    <w:multiLevelType w:val="hybridMultilevel"/>
    <w:tmpl w:val="BECE78C2"/>
    <w:lvl w:ilvl="0" w:tplc="EF261096">
      <w:numFmt w:val="bullet"/>
      <w:lvlText w:val="-"/>
      <w:lvlJc w:val="left"/>
      <w:pPr>
        <w:ind w:left="720" w:hanging="360"/>
      </w:pPr>
      <w:rPr>
        <w:rFonts w:ascii="Arial" w:eastAsia="SimSun" w:hAnsi="Arial" w:cs="Arial" w:hint="default"/>
      </w:rPr>
    </w:lvl>
    <w:lvl w:ilvl="1" w:tplc="04090003">
      <w:start w:val="1"/>
      <w:numFmt w:val="bullet"/>
      <w:lvlText w:val=""/>
      <w:lvlJc w:val="left"/>
      <w:pPr>
        <w:ind w:left="1240" w:hanging="440"/>
      </w:pPr>
      <w:rPr>
        <w:rFonts w:ascii="Wingdings" w:hAnsi="Wingdings" w:hint="default"/>
      </w:rPr>
    </w:lvl>
    <w:lvl w:ilvl="2" w:tplc="04090005">
      <w:start w:val="1"/>
      <w:numFmt w:val="bullet"/>
      <w:lvlText w:val=""/>
      <w:lvlJc w:val="left"/>
      <w:pPr>
        <w:ind w:left="1680" w:hanging="440"/>
      </w:pPr>
      <w:rPr>
        <w:rFonts w:ascii="Wingdings" w:hAnsi="Wingdings" w:hint="default"/>
      </w:rPr>
    </w:lvl>
    <w:lvl w:ilvl="3" w:tplc="04090001">
      <w:start w:val="1"/>
      <w:numFmt w:val="bullet"/>
      <w:lvlText w:val=""/>
      <w:lvlJc w:val="left"/>
      <w:pPr>
        <w:ind w:left="2120" w:hanging="440"/>
      </w:pPr>
      <w:rPr>
        <w:rFonts w:ascii="Wingdings" w:hAnsi="Wingdings" w:hint="default"/>
      </w:rPr>
    </w:lvl>
    <w:lvl w:ilvl="4" w:tplc="04090003">
      <w:start w:val="1"/>
      <w:numFmt w:val="bullet"/>
      <w:lvlText w:val=""/>
      <w:lvlJc w:val="left"/>
      <w:pPr>
        <w:ind w:left="2560" w:hanging="440"/>
      </w:pPr>
      <w:rPr>
        <w:rFonts w:ascii="Wingdings" w:hAnsi="Wingdings" w:hint="default"/>
      </w:rPr>
    </w:lvl>
    <w:lvl w:ilvl="5" w:tplc="04090005">
      <w:start w:val="1"/>
      <w:numFmt w:val="bullet"/>
      <w:lvlText w:val=""/>
      <w:lvlJc w:val="left"/>
      <w:pPr>
        <w:ind w:left="3000" w:hanging="440"/>
      </w:pPr>
      <w:rPr>
        <w:rFonts w:ascii="Wingdings" w:hAnsi="Wingdings" w:hint="default"/>
      </w:rPr>
    </w:lvl>
    <w:lvl w:ilvl="6" w:tplc="04090001">
      <w:start w:val="1"/>
      <w:numFmt w:val="bullet"/>
      <w:lvlText w:val=""/>
      <w:lvlJc w:val="left"/>
      <w:pPr>
        <w:ind w:left="3440" w:hanging="440"/>
      </w:pPr>
      <w:rPr>
        <w:rFonts w:ascii="Wingdings" w:hAnsi="Wingdings" w:hint="default"/>
      </w:rPr>
    </w:lvl>
    <w:lvl w:ilvl="7" w:tplc="04090003">
      <w:start w:val="1"/>
      <w:numFmt w:val="bullet"/>
      <w:lvlText w:val=""/>
      <w:lvlJc w:val="left"/>
      <w:pPr>
        <w:ind w:left="3880" w:hanging="440"/>
      </w:pPr>
      <w:rPr>
        <w:rFonts w:ascii="Wingdings" w:hAnsi="Wingdings" w:hint="default"/>
      </w:rPr>
    </w:lvl>
    <w:lvl w:ilvl="8" w:tplc="04090005">
      <w:start w:val="1"/>
      <w:numFmt w:val="bullet"/>
      <w:lvlText w:val=""/>
      <w:lvlJc w:val="left"/>
      <w:pPr>
        <w:ind w:left="4320" w:hanging="440"/>
      </w:pPr>
      <w:rPr>
        <w:rFonts w:ascii="Wingdings" w:hAnsi="Wingdings" w:hint="default"/>
      </w:rPr>
    </w:lvl>
  </w:abstractNum>
  <w:abstractNum w:abstractNumId="30" w15:restartNumberingAfterBreak="0">
    <w:nsid w:val="67A44E7A"/>
    <w:multiLevelType w:val="hybridMultilevel"/>
    <w:tmpl w:val="D274661E"/>
    <w:lvl w:ilvl="0" w:tplc="2AC4FBF0">
      <w:start w:val="1"/>
      <w:numFmt w:val="bullet"/>
      <w:lvlText w:val="-"/>
      <w:lvlJc w:val="left"/>
      <w:pPr>
        <w:tabs>
          <w:tab w:val="num" w:pos="720"/>
        </w:tabs>
        <w:ind w:left="720" w:hanging="360"/>
      </w:pPr>
      <w:rPr>
        <w:rFonts w:ascii="Times" w:hAnsi="Times" w:hint="default"/>
      </w:rPr>
    </w:lvl>
    <w:lvl w:ilvl="1" w:tplc="E2125BBA" w:tentative="1">
      <w:start w:val="1"/>
      <w:numFmt w:val="bullet"/>
      <w:lvlText w:val="-"/>
      <w:lvlJc w:val="left"/>
      <w:pPr>
        <w:tabs>
          <w:tab w:val="num" w:pos="1440"/>
        </w:tabs>
        <w:ind w:left="1440" w:hanging="360"/>
      </w:pPr>
      <w:rPr>
        <w:rFonts w:ascii="Times" w:hAnsi="Times" w:hint="default"/>
      </w:rPr>
    </w:lvl>
    <w:lvl w:ilvl="2" w:tplc="7474F922" w:tentative="1">
      <w:start w:val="1"/>
      <w:numFmt w:val="bullet"/>
      <w:lvlText w:val="-"/>
      <w:lvlJc w:val="left"/>
      <w:pPr>
        <w:tabs>
          <w:tab w:val="num" w:pos="2160"/>
        </w:tabs>
        <w:ind w:left="2160" w:hanging="360"/>
      </w:pPr>
      <w:rPr>
        <w:rFonts w:ascii="Times" w:hAnsi="Times" w:hint="default"/>
      </w:rPr>
    </w:lvl>
    <w:lvl w:ilvl="3" w:tplc="2D3CAF78" w:tentative="1">
      <w:start w:val="1"/>
      <w:numFmt w:val="bullet"/>
      <w:lvlText w:val="-"/>
      <w:lvlJc w:val="left"/>
      <w:pPr>
        <w:tabs>
          <w:tab w:val="num" w:pos="2880"/>
        </w:tabs>
        <w:ind w:left="2880" w:hanging="360"/>
      </w:pPr>
      <w:rPr>
        <w:rFonts w:ascii="Times" w:hAnsi="Times" w:hint="default"/>
      </w:rPr>
    </w:lvl>
    <w:lvl w:ilvl="4" w:tplc="401E1FBE" w:tentative="1">
      <w:start w:val="1"/>
      <w:numFmt w:val="bullet"/>
      <w:lvlText w:val="-"/>
      <w:lvlJc w:val="left"/>
      <w:pPr>
        <w:tabs>
          <w:tab w:val="num" w:pos="3600"/>
        </w:tabs>
        <w:ind w:left="3600" w:hanging="360"/>
      </w:pPr>
      <w:rPr>
        <w:rFonts w:ascii="Times" w:hAnsi="Times" w:hint="default"/>
      </w:rPr>
    </w:lvl>
    <w:lvl w:ilvl="5" w:tplc="057CAFDC" w:tentative="1">
      <w:start w:val="1"/>
      <w:numFmt w:val="bullet"/>
      <w:lvlText w:val="-"/>
      <w:lvlJc w:val="left"/>
      <w:pPr>
        <w:tabs>
          <w:tab w:val="num" w:pos="4320"/>
        </w:tabs>
        <w:ind w:left="4320" w:hanging="360"/>
      </w:pPr>
      <w:rPr>
        <w:rFonts w:ascii="Times" w:hAnsi="Times" w:hint="default"/>
      </w:rPr>
    </w:lvl>
    <w:lvl w:ilvl="6" w:tplc="FCB421D6" w:tentative="1">
      <w:start w:val="1"/>
      <w:numFmt w:val="bullet"/>
      <w:lvlText w:val="-"/>
      <w:lvlJc w:val="left"/>
      <w:pPr>
        <w:tabs>
          <w:tab w:val="num" w:pos="5040"/>
        </w:tabs>
        <w:ind w:left="5040" w:hanging="360"/>
      </w:pPr>
      <w:rPr>
        <w:rFonts w:ascii="Times" w:hAnsi="Times" w:hint="default"/>
      </w:rPr>
    </w:lvl>
    <w:lvl w:ilvl="7" w:tplc="89ACF38E" w:tentative="1">
      <w:start w:val="1"/>
      <w:numFmt w:val="bullet"/>
      <w:lvlText w:val="-"/>
      <w:lvlJc w:val="left"/>
      <w:pPr>
        <w:tabs>
          <w:tab w:val="num" w:pos="5760"/>
        </w:tabs>
        <w:ind w:left="5760" w:hanging="360"/>
      </w:pPr>
      <w:rPr>
        <w:rFonts w:ascii="Times" w:hAnsi="Times" w:hint="default"/>
      </w:rPr>
    </w:lvl>
    <w:lvl w:ilvl="8" w:tplc="357637FC" w:tentative="1">
      <w:start w:val="1"/>
      <w:numFmt w:val="bullet"/>
      <w:lvlText w:val="-"/>
      <w:lvlJc w:val="left"/>
      <w:pPr>
        <w:tabs>
          <w:tab w:val="num" w:pos="6480"/>
        </w:tabs>
        <w:ind w:left="6480" w:hanging="360"/>
      </w:pPr>
      <w:rPr>
        <w:rFonts w:ascii="Times" w:hAnsi="Times" w:hint="default"/>
      </w:rPr>
    </w:lvl>
  </w:abstractNum>
  <w:abstractNum w:abstractNumId="31" w15:restartNumberingAfterBreak="0">
    <w:nsid w:val="698C5DA1"/>
    <w:multiLevelType w:val="hybridMultilevel"/>
    <w:tmpl w:val="6DB8A16C"/>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46D4106"/>
    <w:multiLevelType w:val="hybridMultilevel"/>
    <w:tmpl w:val="97B0D1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BC330F5"/>
    <w:multiLevelType w:val="multilevel"/>
    <w:tmpl w:val="7BC330F5"/>
    <w:lvl w:ilvl="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BD738C3"/>
    <w:multiLevelType w:val="hybridMultilevel"/>
    <w:tmpl w:val="A7A4B80A"/>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DCF4AA5"/>
    <w:multiLevelType w:val="hybridMultilevel"/>
    <w:tmpl w:val="DE26E940"/>
    <w:lvl w:ilvl="0" w:tplc="3B06C96C">
      <w:start w:val="1"/>
      <w:numFmt w:val="decimal"/>
      <w:pStyle w:val="Proposal"/>
      <w:lvlText w:val="Proposal %1"/>
      <w:lvlJc w:val="left"/>
      <w:pPr>
        <w:ind w:left="1701" w:hanging="1701"/>
      </w:pPr>
      <w:rPr>
        <w:rFonts w:ascii="Arial" w:hAnsi="Arial"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15:restartNumberingAfterBreak="0">
    <w:nsid w:val="7F547DFD"/>
    <w:multiLevelType w:val="singleLevel"/>
    <w:tmpl w:val="7F547DFD"/>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675301969">
    <w:abstractNumId w:val="1"/>
  </w:num>
  <w:num w:numId="2" w16cid:durableId="1457337875">
    <w:abstractNumId w:val="24"/>
  </w:num>
  <w:num w:numId="3" w16cid:durableId="1086147641">
    <w:abstractNumId w:val="13"/>
  </w:num>
  <w:num w:numId="4" w16cid:durableId="1637489919">
    <w:abstractNumId w:val="17"/>
  </w:num>
  <w:num w:numId="5" w16cid:durableId="983313864">
    <w:abstractNumId w:val="12"/>
  </w:num>
  <w:num w:numId="6" w16cid:durableId="1277983860">
    <w:abstractNumId w:val="15"/>
  </w:num>
  <w:num w:numId="7" w16cid:durableId="1115832578">
    <w:abstractNumId w:val="21"/>
  </w:num>
  <w:num w:numId="8" w16cid:durableId="676691948">
    <w:abstractNumId w:val="37"/>
  </w:num>
  <w:num w:numId="9" w16cid:durableId="2026321784">
    <w:abstractNumId w:val="22"/>
  </w:num>
  <w:num w:numId="10" w16cid:durableId="1167012141">
    <w:abstractNumId w:val="34"/>
  </w:num>
  <w:num w:numId="11" w16cid:durableId="925184536">
    <w:abstractNumId w:val="18"/>
  </w:num>
  <w:num w:numId="12" w16cid:durableId="699087765">
    <w:abstractNumId w:val="27"/>
  </w:num>
  <w:num w:numId="13" w16cid:durableId="1340278842">
    <w:abstractNumId w:val="32"/>
  </w:num>
  <w:num w:numId="14" w16cid:durableId="613757224">
    <w:abstractNumId w:val="36"/>
  </w:num>
  <w:num w:numId="15" w16cid:durableId="82186675">
    <w:abstractNumId w:val="20"/>
  </w:num>
  <w:num w:numId="16" w16cid:durableId="1038774245">
    <w:abstractNumId w:val="35"/>
  </w:num>
  <w:num w:numId="17" w16cid:durableId="725835504">
    <w:abstractNumId w:val="31"/>
  </w:num>
  <w:num w:numId="18" w16cid:durableId="1709257237">
    <w:abstractNumId w:val="32"/>
  </w:num>
  <w:num w:numId="19" w16cid:durableId="2062944083">
    <w:abstractNumId w:val="32"/>
  </w:num>
  <w:num w:numId="20" w16cid:durableId="1056778372">
    <w:abstractNumId w:val="32"/>
  </w:num>
  <w:num w:numId="21" w16cid:durableId="1672369446">
    <w:abstractNumId w:val="9"/>
  </w:num>
  <w:num w:numId="22" w16cid:durableId="73556264">
    <w:abstractNumId w:val="32"/>
  </w:num>
  <w:num w:numId="23" w16cid:durableId="440227197">
    <w:abstractNumId w:val="7"/>
  </w:num>
  <w:num w:numId="24" w16cid:durableId="2060741493">
    <w:abstractNumId w:val="26"/>
  </w:num>
  <w:num w:numId="25" w16cid:durableId="817107849">
    <w:abstractNumId w:val="0"/>
  </w:num>
  <w:num w:numId="26" w16cid:durableId="69338049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29979608">
    <w:abstractNumId w:val="14"/>
  </w:num>
  <w:num w:numId="28" w16cid:durableId="2097938482">
    <w:abstractNumId w:val="11"/>
  </w:num>
  <w:num w:numId="29" w16cid:durableId="948044879">
    <w:abstractNumId w:val="2"/>
  </w:num>
  <w:num w:numId="30" w16cid:durableId="1886143056">
    <w:abstractNumId w:val="3"/>
  </w:num>
  <w:num w:numId="31" w16cid:durableId="1141728581">
    <w:abstractNumId w:val="28"/>
  </w:num>
  <w:num w:numId="32" w16cid:durableId="398209580">
    <w:abstractNumId w:val="4"/>
  </w:num>
  <w:num w:numId="33" w16cid:durableId="1520388008">
    <w:abstractNumId w:val="5"/>
  </w:num>
  <w:num w:numId="34" w16cid:durableId="2009357193">
    <w:abstractNumId w:val="1"/>
  </w:num>
  <w:num w:numId="35" w16cid:durableId="1401171734">
    <w:abstractNumId w:val="1"/>
  </w:num>
  <w:num w:numId="36" w16cid:durableId="442119302">
    <w:abstractNumId w:val="16"/>
  </w:num>
  <w:num w:numId="37" w16cid:durableId="133387834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83184997">
    <w:abstractNumId w:val="6"/>
  </w:num>
  <w:num w:numId="39" w16cid:durableId="660428272">
    <w:abstractNumId w:val="10"/>
  </w:num>
  <w:num w:numId="40" w16cid:durableId="1757480624">
    <w:abstractNumId w:val="8"/>
  </w:num>
  <w:num w:numId="41" w16cid:durableId="1495760743">
    <w:abstractNumId w:val="30"/>
  </w:num>
  <w:num w:numId="42" w16cid:durableId="1832912993">
    <w:abstractNumId w:val="23"/>
  </w:num>
  <w:num w:numId="43" w16cid:durableId="1634095576">
    <w:abstractNumId w:val="19"/>
  </w:num>
  <w:num w:numId="44" w16cid:durableId="1772973209">
    <w:abstractNumId w:val="33"/>
  </w:num>
  <w:num w:numId="45" w16cid:durableId="1247836236">
    <w:abstractNumId w:val="1"/>
  </w:num>
  <w:num w:numId="46" w16cid:durableId="2056848538">
    <w:abstractNumId w:val="10"/>
  </w:num>
  <w:num w:numId="47" w16cid:durableId="529879880">
    <w:abstractNumId w:val="29"/>
  </w:num>
  <w:num w:numId="48" w16cid:durableId="1861121402">
    <w:abstractNumId w:val="2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fillcolor="white">
      <v:fill color="white"/>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jMwM7YwMjQzNTYxMDJS0lEKTi0uzszPAykwNq8FAGhChWYtAAAA"/>
  </w:docVars>
  <w:rsids>
    <w:rsidRoot w:val="002804D3"/>
    <w:rsid w:val="000004F5"/>
    <w:rsid w:val="000006E1"/>
    <w:rsid w:val="00000EBA"/>
    <w:rsid w:val="000013AA"/>
    <w:rsid w:val="00001757"/>
    <w:rsid w:val="00001D15"/>
    <w:rsid w:val="00001EE9"/>
    <w:rsid w:val="00002230"/>
    <w:rsid w:val="00002A37"/>
    <w:rsid w:val="00002F51"/>
    <w:rsid w:val="000046E3"/>
    <w:rsid w:val="00004B2A"/>
    <w:rsid w:val="00006145"/>
    <w:rsid w:val="00006446"/>
    <w:rsid w:val="00006870"/>
    <w:rsid w:val="00006896"/>
    <w:rsid w:val="00007098"/>
    <w:rsid w:val="000070C5"/>
    <w:rsid w:val="0000774E"/>
    <w:rsid w:val="00007780"/>
    <w:rsid w:val="000078C0"/>
    <w:rsid w:val="00007C6C"/>
    <w:rsid w:val="00007CDC"/>
    <w:rsid w:val="000109FA"/>
    <w:rsid w:val="000118D2"/>
    <w:rsid w:val="00011B28"/>
    <w:rsid w:val="00011CF3"/>
    <w:rsid w:val="00012CD6"/>
    <w:rsid w:val="00012D13"/>
    <w:rsid w:val="00013A3E"/>
    <w:rsid w:val="000149CA"/>
    <w:rsid w:val="00014D3C"/>
    <w:rsid w:val="0001576E"/>
    <w:rsid w:val="00015D15"/>
    <w:rsid w:val="00015E77"/>
    <w:rsid w:val="00016140"/>
    <w:rsid w:val="00016493"/>
    <w:rsid w:val="00016E66"/>
    <w:rsid w:val="000203DC"/>
    <w:rsid w:val="0002068F"/>
    <w:rsid w:val="00021D50"/>
    <w:rsid w:val="000223D9"/>
    <w:rsid w:val="00023231"/>
    <w:rsid w:val="000240DA"/>
    <w:rsid w:val="00024B4B"/>
    <w:rsid w:val="00025389"/>
    <w:rsid w:val="0002564D"/>
    <w:rsid w:val="00025BEC"/>
    <w:rsid w:val="00025ECA"/>
    <w:rsid w:val="00026696"/>
    <w:rsid w:val="00027020"/>
    <w:rsid w:val="0002760F"/>
    <w:rsid w:val="00027F34"/>
    <w:rsid w:val="00030820"/>
    <w:rsid w:val="00030A6F"/>
    <w:rsid w:val="00031003"/>
    <w:rsid w:val="00031838"/>
    <w:rsid w:val="000325B8"/>
    <w:rsid w:val="00032EFB"/>
    <w:rsid w:val="000330CF"/>
    <w:rsid w:val="000344AF"/>
    <w:rsid w:val="00034C15"/>
    <w:rsid w:val="00036647"/>
    <w:rsid w:val="0003688D"/>
    <w:rsid w:val="00036BA1"/>
    <w:rsid w:val="00037349"/>
    <w:rsid w:val="00037A13"/>
    <w:rsid w:val="00037FDF"/>
    <w:rsid w:val="000400F8"/>
    <w:rsid w:val="000402F5"/>
    <w:rsid w:val="000407A8"/>
    <w:rsid w:val="00040963"/>
    <w:rsid w:val="000422E2"/>
    <w:rsid w:val="00042F22"/>
    <w:rsid w:val="000432F0"/>
    <w:rsid w:val="00043479"/>
    <w:rsid w:val="00043A3D"/>
    <w:rsid w:val="00043C5C"/>
    <w:rsid w:val="0004413E"/>
    <w:rsid w:val="000444EF"/>
    <w:rsid w:val="00044C1D"/>
    <w:rsid w:val="00045068"/>
    <w:rsid w:val="00045A25"/>
    <w:rsid w:val="000460BB"/>
    <w:rsid w:val="00046743"/>
    <w:rsid w:val="000507A3"/>
    <w:rsid w:val="00051070"/>
    <w:rsid w:val="0005140D"/>
    <w:rsid w:val="00052A07"/>
    <w:rsid w:val="000531D2"/>
    <w:rsid w:val="000534E3"/>
    <w:rsid w:val="00053C4F"/>
    <w:rsid w:val="0005464F"/>
    <w:rsid w:val="00054D4A"/>
    <w:rsid w:val="00055368"/>
    <w:rsid w:val="000559BF"/>
    <w:rsid w:val="00055F19"/>
    <w:rsid w:val="0005606A"/>
    <w:rsid w:val="00056185"/>
    <w:rsid w:val="00056748"/>
    <w:rsid w:val="00057117"/>
    <w:rsid w:val="000571DA"/>
    <w:rsid w:val="000575E5"/>
    <w:rsid w:val="000577B9"/>
    <w:rsid w:val="00060EC2"/>
    <w:rsid w:val="00061153"/>
    <w:rsid w:val="000616E7"/>
    <w:rsid w:val="000627FF"/>
    <w:rsid w:val="00062B6B"/>
    <w:rsid w:val="00062BB4"/>
    <w:rsid w:val="00062BE4"/>
    <w:rsid w:val="00062FFB"/>
    <w:rsid w:val="000632A0"/>
    <w:rsid w:val="00063B59"/>
    <w:rsid w:val="0006402A"/>
    <w:rsid w:val="0006487E"/>
    <w:rsid w:val="00065E1A"/>
    <w:rsid w:val="00066922"/>
    <w:rsid w:val="000707F8"/>
    <w:rsid w:val="000713F8"/>
    <w:rsid w:val="000716B8"/>
    <w:rsid w:val="000717B9"/>
    <w:rsid w:val="00071811"/>
    <w:rsid w:val="00071D9B"/>
    <w:rsid w:val="00072DF8"/>
    <w:rsid w:val="000738F4"/>
    <w:rsid w:val="00073DFC"/>
    <w:rsid w:val="0007444F"/>
    <w:rsid w:val="0007620B"/>
    <w:rsid w:val="00076F59"/>
    <w:rsid w:val="00077007"/>
    <w:rsid w:val="00077BFD"/>
    <w:rsid w:val="00077E5F"/>
    <w:rsid w:val="00080331"/>
    <w:rsid w:val="0008036A"/>
    <w:rsid w:val="00080640"/>
    <w:rsid w:val="00080B1B"/>
    <w:rsid w:val="00081AE6"/>
    <w:rsid w:val="000839F7"/>
    <w:rsid w:val="00083C8D"/>
    <w:rsid w:val="00084C63"/>
    <w:rsid w:val="00084E64"/>
    <w:rsid w:val="000855EB"/>
    <w:rsid w:val="00085B52"/>
    <w:rsid w:val="00085E25"/>
    <w:rsid w:val="000866F2"/>
    <w:rsid w:val="00086DC9"/>
    <w:rsid w:val="0008750C"/>
    <w:rsid w:val="0009009F"/>
    <w:rsid w:val="00090366"/>
    <w:rsid w:val="00090375"/>
    <w:rsid w:val="00090449"/>
    <w:rsid w:val="000906E2"/>
    <w:rsid w:val="000909D2"/>
    <w:rsid w:val="00091557"/>
    <w:rsid w:val="00091807"/>
    <w:rsid w:val="000924C1"/>
    <w:rsid w:val="000924F0"/>
    <w:rsid w:val="00092F5F"/>
    <w:rsid w:val="00093474"/>
    <w:rsid w:val="000934A5"/>
    <w:rsid w:val="000944CB"/>
    <w:rsid w:val="00094510"/>
    <w:rsid w:val="00094586"/>
    <w:rsid w:val="00094829"/>
    <w:rsid w:val="0009493B"/>
    <w:rsid w:val="00094D0E"/>
    <w:rsid w:val="0009510F"/>
    <w:rsid w:val="0009533E"/>
    <w:rsid w:val="00095601"/>
    <w:rsid w:val="00096FB0"/>
    <w:rsid w:val="00096FB6"/>
    <w:rsid w:val="00097724"/>
    <w:rsid w:val="000A0933"/>
    <w:rsid w:val="000A0F3C"/>
    <w:rsid w:val="000A1B7B"/>
    <w:rsid w:val="000A1C6D"/>
    <w:rsid w:val="000A2482"/>
    <w:rsid w:val="000A27D5"/>
    <w:rsid w:val="000A2A75"/>
    <w:rsid w:val="000A325B"/>
    <w:rsid w:val="000A3539"/>
    <w:rsid w:val="000A3D85"/>
    <w:rsid w:val="000A488C"/>
    <w:rsid w:val="000A56F2"/>
    <w:rsid w:val="000A69D3"/>
    <w:rsid w:val="000A6DB2"/>
    <w:rsid w:val="000A712A"/>
    <w:rsid w:val="000B0F73"/>
    <w:rsid w:val="000B190F"/>
    <w:rsid w:val="000B1999"/>
    <w:rsid w:val="000B1AB5"/>
    <w:rsid w:val="000B1E14"/>
    <w:rsid w:val="000B1FAF"/>
    <w:rsid w:val="000B2372"/>
    <w:rsid w:val="000B2467"/>
    <w:rsid w:val="000B2719"/>
    <w:rsid w:val="000B276C"/>
    <w:rsid w:val="000B294C"/>
    <w:rsid w:val="000B3A8F"/>
    <w:rsid w:val="000B3B7A"/>
    <w:rsid w:val="000B3D7A"/>
    <w:rsid w:val="000B454B"/>
    <w:rsid w:val="000B4A96"/>
    <w:rsid w:val="000B4AB9"/>
    <w:rsid w:val="000B4E5C"/>
    <w:rsid w:val="000B52FB"/>
    <w:rsid w:val="000B58C3"/>
    <w:rsid w:val="000B61E9"/>
    <w:rsid w:val="000B6A5D"/>
    <w:rsid w:val="000B70FB"/>
    <w:rsid w:val="000B7CBC"/>
    <w:rsid w:val="000C06B1"/>
    <w:rsid w:val="000C0DA8"/>
    <w:rsid w:val="000C165A"/>
    <w:rsid w:val="000C233B"/>
    <w:rsid w:val="000C2673"/>
    <w:rsid w:val="000C27FF"/>
    <w:rsid w:val="000C2E19"/>
    <w:rsid w:val="000C30DE"/>
    <w:rsid w:val="000C375C"/>
    <w:rsid w:val="000C3BA5"/>
    <w:rsid w:val="000C3E52"/>
    <w:rsid w:val="000C5210"/>
    <w:rsid w:val="000C54F2"/>
    <w:rsid w:val="000C57E5"/>
    <w:rsid w:val="000C5BED"/>
    <w:rsid w:val="000C66FC"/>
    <w:rsid w:val="000C7506"/>
    <w:rsid w:val="000D0D07"/>
    <w:rsid w:val="000D2904"/>
    <w:rsid w:val="000D2D12"/>
    <w:rsid w:val="000D316B"/>
    <w:rsid w:val="000D3FD1"/>
    <w:rsid w:val="000D4797"/>
    <w:rsid w:val="000D4BD7"/>
    <w:rsid w:val="000D67B4"/>
    <w:rsid w:val="000D710D"/>
    <w:rsid w:val="000E018D"/>
    <w:rsid w:val="000E0527"/>
    <w:rsid w:val="000E07E8"/>
    <w:rsid w:val="000E1CC0"/>
    <w:rsid w:val="000E1E92"/>
    <w:rsid w:val="000E2210"/>
    <w:rsid w:val="000E2BBE"/>
    <w:rsid w:val="000E2FB7"/>
    <w:rsid w:val="000E333E"/>
    <w:rsid w:val="000E33ED"/>
    <w:rsid w:val="000E38A5"/>
    <w:rsid w:val="000E4DDF"/>
    <w:rsid w:val="000E5D4A"/>
    <w:rsid w:val="000E69F5"/>
    <w:rsid w:val="000E6AED"/>
    <w:rsid w:val="000E6EF0"/>
    <w:rsid w:val="000E711D"/>
    <w:rsid w:val="000F06D6"/>
    <w:rsid w:val="000F09D6"/>
    <w:rsid w:val="000F0EB1"/>
    <w:rsid w:val="000F1104"/>
    <w:rsid w:val="000F1106"/>
    <w:rsid w:val="000F3452"/>
    <w:rsid w:val="000F3AF8"/>
    <w:rsid w:val="000F3BE9"/>
    <w:rsid w:val="000F3F6C"/>
    <w:rsid w:val="000F4A2D"/>
    <w:rsid w:val="000F5EBB"/>
    <w:rsid w:val="000F5EDA"/>
    <w:rsid w:val="000F5F1F"/>
    <w:rsid w:val="000F5F6C"/>
    <w:rsid w:val="000F620F"/>
    <w:rsid w:val="000F636E"/>
    <w:rsid w:val="000F637A"/>
    <w:rsid w:val="000F6402"/>
    <w:rsid w:val="000F6DF3"/>
    <w:rsid w:val="000F7E6B"/>
    <w:rsid w:val="000F7EB0"/>
    <w:rsid w:val="001004B6"/>
    <w:rsid w:val="001005FF"/>
    <w:rsid w:val="00100B27"/>
    <w:rsid w:val="00101943"/>
    <w:rsid w:val="0010345F"/>
    <w:rsid w:val="00103539"/>
    <w:rsid w:val="0010381E"/>
    <w:rsid w:val="0010488B"/>
    <w:rsid w:val="00105746"/>
    <w:rsid w:val="001058EE"/>
    <w:rsid w:val="00105BBC"/>
    <w:rsid w:val="001062FB"/>
    <w:rsid w:val="001063E6"/>
    <w:rsid w:val="00106AAD"/>
    <w:rsid w:val="00106E04"/>
    <w:rsid w:val="0011074E"/>
    <w:rsid w:val="001110A6"/>
    <w:rsid w:val="00112487"/>
    <w:rsid w:val="001125F7"/>
    <w:rsid w:val="001129A9"/>
    <w:rsid w:val="00112B31"/>
    <w:rsid w:val="0011330E"/>
    <w:rsid w:val="00113C8C"/>
    <w:rsid w:val="00113CF4"/>
    <w:rsid w:val="0011431A"/>
    <w:rsid w:val="001145B3"/>
    <w:rsid w:val="00114A7A"/>
    <w:rsid w:val="00114ED2"/>
    <w:rsid w:val="00114EDF"/>
    <w:rsid w:val="001153EA"/>
    <w:rsid w:val="00115643"/>
    <w:rsid w:val="00115A0C"/>
    <w:rsid w:val="00116765"/>
    <w:rsid w:val="00116C40"/>
    <w:rsid w:val="00116E3B"/>
    <w:rsid w:val="00120E57"/>
    <w:rsid w:val="00121432"/>
    <w:rsid w:val="001219F5"/>
    <w:rsid w:val="00121A20"/>
    <w:rsid w:val="001221E3"/>
    <w:rsid w:val="0012344C"/>
    <w:rsid w:val="0012376D"/>
    <w:rsid w:val="0012377F"/>
    <w:rsid w:val="00124314"/>
    <w:rsid w:val="00124482"/>
    <w:rsid w:val="00125338"/>
    <w:rsid w:val="00125C96"/>
    <w:rsid w:val="001260FB"/>
    <w:rsid w:val="00126312"/>
    <w:rsid w:val="00126B4A"/>
    <w:rsid w:val="00127360"/>
    <w:rsid w:val="0012778D"/>
    <w:rsid w:val="00127B91"/>
    <w:rsid w:val="00130174"/>
    <w:rsid w:val="0013056A"/>
    <w:rsid w:val="00131A27"/>
    <w:rsid w:val="00132252"/>
    <w:rsid w:val="0013285C"/>
    <w:rsid w:val="00132DDD"/>
    <w:rsid w:val="00132FD0"/>
    <w:rsid w:val="00133305"/>
    <w:rsid w:val="00133D6B"/>
    <w:rsid w:val="001341F4"/>
    <w:rsid w:val="001344C0"/>
    <w:rsid w:val="001346FA"/>
    <w:rsid w:val="0013476A"/>
    <w:rsid w:val="00135252"/>
    <w:rsid w:val="00135C8B"/>
    <w:rsid w:val="00135EB7"/>
    <w:rsid w:val="001369A4"/>
    <w:rsid w:val="00136B2C"/>
    <w:rsid w:val="00137AB5"/>
    <w:rsid w:val="00137CDC"/>
    <w:rsid w:val="00137F0B"/>
    <w:rsid w:val="001400FF"/>
    <w:rsid w:val="00141A2F"/>
    <w:rsid w:val="00142B05"/>
    <w:rsid w:val="001434F5"/>
    <w:rsid w:val="0014377A"/>
    <w:rsid w:val="00143783"/>
    <w:rsid w:val="00144A42"/>
    <w:rsid w:val="00146774"/>
    <w:rsid w:val="00146865"/>
    <w:rsid w:val="00146960"/>
    <w:rsid w:val="001469D0"/>
    <w:rsid w:val="00146C32"/>
    <w:rsid w:val="001475B7"/>
    <w:rsid w:val="00147C23"/>
    <w:rsid w:val="00147F0C"/>
    <w:rsid w:val="00150427"/>
    <w:rsid w:val="00150AB2"/>
    <w:rsid w:val="001513BE"/>
    <w:rsid w:val="00151E23"/>
    <w:rsid w:val="0015219A"/>
    <w:rsid w:val="001526E0"/>
    <w:rsid w:val="00153FB9"/>
    <w:rsid w:val="001542F7"/>
    <w:rsid w:val="00154C0B"/>
    <w:rsid w:val="0015514C"/>
    <w:rsid w:val="001551B5"/>
    <w:rsid w:val="00155C52"/>
    <w:rsid w:val="00155D14"/>
    <w:rsid w:val="00155D49"/>
    <w:rsid w:val="00156930"/>
    <w:rsid w:val="0016012A"/>
    <w:rsid w:val="001605D8"/>
    <w:rsid w:val="0016073F"/>
    <w:rsid w:val="00160BF5"/>
    <w:rsid w:val="00163066"/>
    <w:rsid w:val="00164306"/>
    <w:rsid w:val="00164B62"/>
    <w:rsid w:val="00165545"/>
    <w:rsid w:val="001659C1"/>
    <w:rsid w:val="001663FF"/>
    <w:rsid w:val="00166588"/>
    <w:rsid w:val="00166BB5"/>
    <w:rsid w:val="0016782D"/>
    <w:rsid w:val="00167C1C"/>
    <w:rsid w:val="00170294"/>
    <w:rsid w:val="00170EC7"/>
    <w:rsid w:val="001710FA"/>
    <w:rsid w:val="001711CB"/>
    <w:rsid w:val="00171352"/>
    <w:rsid w:val="001719C5"/>
    <w:rsid w:val="00171F8B"/>
    <w:rsid w:val="001720BD"/>
    <w:rsid w:val="00172C64"/>
    <w:rsid w:val="001732EC"/>
    <w:rsid w:val="00173A8E"/>
    <w:rsid w:val="00173DB1"/>
    <w:rsid w:val="00174D17"/>
    <w:rsid w:val="00175CE6"/>
    <w:rsid w:val="00176A65"/>
    <w:rsid w:val="00176B0B"/>
    <w:rsid w:val="0017714F"/>
    <w:rsid w:val="001771F9"/>
    <w:rsid w:val="001772CC"/>
    <w:rsid w:val="00177F68"/>
    <w:rsid w:val="00180120"/>
    <w:rsid w:val="001804DB"/>
    <w:rsid w:val="00180AAC"/>
    <w:rsid w:val="0018143F"/>
    <w:rsid w:val="00181946"/>
    <w:rsid w:val="00182AC3"/>
    <w:rsid w:val="00182CD9"/>
    <w:rsid w:val="00183C22"/>
    <w:rsid w:val="00184F28"/>
    <w:rsid w:val="00185040"/>
    <w:rsid w:val="00185F0E"/>
    <w:rsid w:val="001878ED"/>
    <w:rsid w:val="001879F0"/>
    <w:rsid w:val="00190353"/>
    <w:rsid w:val="00190AC1"/>
    <w:rsid w:val="00191054"/>
    <w:rsid w:val="00191C6B"/>
    <w:rsid w:val="001923A3"/>
    <w:rsid w:val="00192784"/>
    <w:rsid w:val="00192FF2"/>
    <w:rsid w:val="0019341A"/>
    <w:rsid w:val="001936DB"/>
    <w:rsid w:val="00193C64"/>
    <w:rsid w:val="00194224"/>
    <w:rsid w:val="00194D6B"/>
    <w:rsid w:val="00195401"/>
    <w:rsid w:val="00195914"/>
    <w:rsid w:val="00195E60"/>
    <w:rsid w:val="001960B4"/>
    <w:rsid w:val="001975A1"/>
    <w:rsid w:val="00197B21"/>
    <w:rsid w:val="00197DF9"/>
    <w:rsid w:val="00197E05"/>
    <w:rsid w:val="001A0948"/>
    <w:rsid w:val="001A11EB"/>
    <w:rsid w:val="001A13A5"/>
    <w:rsid w:val="001A14AB"/>
    <w:rsid w:val="001A17DA"/>
    <w:rsid w:val="001A1987"/>
    <w:rsid w:val="001A2489"/>
    <w:rsid w:val="001A2564"/>
    <w:rsid w:val="001A5476"/>
    <w:rsid w:val="001A5581"/>
    <w:rsid w:val="001A5E26"/>
    <w:rsid w:val="001A6173"/>
    <w:rsid w:val="001A622D"/>
    <w:rsid w:val="001A62CF"/>
    <w:rsid w:val="001A66E8"/>
    <w:rsid w:val="001A6CBA"/>
    <w:rsid w:val="001B05F9"/>
    <w:rsid w:val="001B0B6C"/>
    <w:rsid w:val="001B0D97"/>
    <w:rsid w:val="001B0F91"/>
    <w:rsid w:val="001B13A6"/>
    <w:rsid w:val="001B1808"/>
    <w:rsid w:val="001B265B"/>
    <w:rsid w:val="001B3887"/>
    <w:rsid w:val="001B424D"/>
    <w:rsid w:val="001B42D4"/>
    <w:rsid w:val="001B4EA3"/>
    <w:rsid w:val="001B58B3"/>
    <w:rsid w:val="001B5A5D"/>
    <w:rsid w:val="001B6626"/>
    <w:rsid w:val="001B6D62"/>
    <w:rsid w:val="001B6F36"/>
    <w:rsid w:val="001B7284"/>
    <w:rsid w:val="001C0A0D"/>
    <w:rsid w:val="001C0E23"/>
    <w:rsid w:val="001C129A"/>
    <w:rsid w:val="001C1CE5"/>
    <w:rsid w:val="001C2188"/>
    <w:rsid w:val="001C2DC5"/>
    <w:rsid w:val="001C3090"/>
    <w:rsid w:val="001C37AC"/>
    <w:rsid w:val="001C3832"/>
    <w:rsid w:val="001C3D2A"/>
    <w:rsid w:val="001C3F1A"/>
    <w:rsid w:val="001C4044"/>
    <w:rsid w:val="001C576E"/>
    <w:rsid w:val="001C5B9E"/>
    <w:rsid w:val="001C5BD2"/>
    <w:rsid w:val="001C7541"/>
    <w:rsid w:val="001C77B8"/>
    <w:rsid w:val="001D00EF"/>
    <w:rsid w:val="001D179D"/>
    <w:rsid w:val="001D214F"/>
    <w:rsid w:val="001D2810"/>
    <w:rsid w:val="001D33AF"/>
    <w:rsid w:val="001D3E18"/>
    <w:rsid w:val="001D41D9"/>
    <w:rsid w:val="001D41DC"/>
    <w:rsid w:val="001D44CA"/>
    <w:rsid w:val="001D45AE"/>
    <w:rsid w:val="001D4A27"/>
    <w:rsid w:val="001D51BA"/>
    <w:rsid w:val="001D5365"/>
    <w:rsid w:val="001D6217"/>
    <w:rsid w:val="001D6342"/>
    <w:rsid w:val="001D6D53"/>
    <w:rsid w:val="001E07E2"/>
    <w:rsid w:val="001E1805"/>
    <w:rsid w:val="001E231F"/>
    <w:rsid w:val="001E283B"/>
    <w:rsid w:val="001E38D9"/>
    <w:rsid w:val="001E4A3A"/>
    <w:rsid w:val="001E58E2"/>
    <w:rsid w:val="001E7AED"/>
    <w:rsid w:val="001E7B16"/>
    <w:rsid w:val="001F0CCF"/>
    <w:rsid w:val="001F3916"/>
    <w:rsid w:val="001F3DC2"/>
    <w:rsid w:val="001F54C5"/>
    <w:rsid w:val="001F5613"/>
    <w:rsid w:val="001F6031"/>
    <w:rsid w:val="001F62F1"/>
    <w:rsid w:val="001F6452"/>
    <w:rsid w:val="001F6554"/>
    <w:rsid w:val="001F662C"/>
    <w:rsid w:val="001F7074"/>
    <w:rsid w:val="001F75BA"/>
    <w:rsid w:val="001F780C"/>
    <w:rsid w:val="001F7A7C"/>
    <w:rsid w:val="00200490"/>
    <w:rsid w:val="00200866"/>
    <w:rsid w:val="002008ED"/>
    <w:rsid w:val="00200F95"/>
    <w:rsid w:val="002011F1"/>
    <w:rsid w:val="00201F3A"/>
    <w:rsid w:val="00202E05"/>
    <w:rsid w:val="0020315D"/>
    <w:rsid w:val="00203F96"/>
    <w:rsid w:val="00204165"/>
    <w:rsid w:val="00205303"/>
    <w:rsid w:val="00205D63"/>
    <w:rsid w:val="00205F60"/>
    <w:rsid w:val="002069B2"/>
    <w:rsid w:val="00206ED6"/>
    <w:rsid w:val="00207556"/>
    <w:rsid w:val="00207FA3"/>
    <w:rsid w:val="00210A01"/>
    <w:rsid w:val="00210F3F"/>
    <w:rsid w:val="00211097"/>
    <w:rsid w:val="0021129B"/>
    <w:rsid w:val="00211BD2"/>
    <w:rsid w:val="00211D0D"/>
    <w:rsid w:val="00212AA0"/>
    <w:rsid w:val="00212F4A"/>
    <w:rsid w:val="00214316"/>
    <w:rsid w:val="00214DA8"/>
    <w:rsid w:val="00215423"/>
    <w:rsid w:val="002158FA"/>
    <w:rsid w:val="00215B89"/>
    <w:rsid w:val="00215BD4"/>
    <w:rsid w:val="00216133"/>
    <w:rsid w:val="00216211"/>
    <w:rsid w:val="002166AF"/>
    <w:rsid w:val="00216BB8"/>
    <w:rsid w:val="002176EE"/>
    <w:rsid w:val="002177A2"/>
    <w:rsid w:val="00217B5A"/>
    <w:rsid w:val="00217BEB"/>
    <w:rsid w:val="00217DE6"/>
    <w:rsid w:val="00220600"/>
    <w:rsid w:val="00220F69"/>
    <w:rsid w:val="00220FCC"/>
    <w:rsid w:val="0022144B"/>
    <w:rsid w:val="00221602"/>
    <w:rsid w:val="00221F0D"/>
    <w:rsid w:val="002224DB"/>
    <w:rsid w:val="002226FE"/>
    <w:rsid w:val="00222B47"/>
    <w:rsid w:val="002239FE"/>
    <w:rsid w:val="00223FCB"/>
    <w:rsid w:val="0022436D"/>
    <w:rsid w:val="00224A63"/>
    <w:rsid w:val="00224BE7"/>
    <w:rsid w:val="002252C3"/>
    <w:rsid w:val="002255C5"/>
    <w:rsid w:val="00225C54"/>
    <w:rsid w:val="00226B21"/>
    <w:rsid w:val="00226E62"/>
    <w:rsid w:val="002274E0"/>
    <w:rsid w:val="002279E7"/>
    <w:rsid w:val="00227E3A"/>
    <w:rsid w:val="00227F60"/>
    <w:rsid w:val="00230765"/>
    <w:rsid w:val="00230899"/>
    <w:rsid w:val="00230E40"/>
    <w:rsid w:val="002317CD"/>
    <w:rsid w:val="00231813"/>
    <w:rsid w:val="002319E4"/>
    <w:rsid w:val="00233154"/>
    <w:rsid w:val="00235632"/>
    <w:rsid w:val="00235872"/>
    <w:rsid w:val="00235978"/>
    <w:rsid w:val="00235E17"/>
    <w:rsid w:val="00236C3E"/>
    <w:rsid w:val="0023783E"/>
    <w:rsid w:val="002402EB"/>
    <w:rsid w:val="00240B1A"/>
    <w:rsid w:val="00241405"/>
    <w:rsid w:val="0024140E"/>
    <w:rsid w:val="00241559"/>
    <w:rsid w:val="00241F82"/>
    <w:rsid w:val="00241F8A"/>
    <w:rsid w:val="0024203E"/>
    <w:rsid w:val="002429FA"/>
    <w:rsid w:val="002435B3"/>
    <w:rsid w:val="00244A1D"/>
    <w:rsid w:val="002458EB"/>
    <w:rsid w:val="002468AB"/>
    <w:rsid w:val="002469A7"/>
    <w:rsid w:val="0024779A"/>
    <w:rsid w:val="00247BF0"/>
    <w:rsid w:val="00250009"/>
    <w:rsid w:val="002500C8"/>
    <w:rsid w:val="0025316F"/>
    <w:rsid w:val="002532D8"/>
    <w:rsid w:val="002539DB"/>
    <w:rsid w:val="0025413D"/>
    <w:rsid w:val="0025430C"/>
    <w:rsid w:val="002551A5"/>
    <w:rsid w:val="002554BF"/>
    <w:rsid w:val="00255610"/>
    <w:rsid w:val="002557D3"/>
    <w:rsid w:val="00255CF8"/>
    <w:rsid w:val="00256137"/>
    <w:rsid w:val="00257543"/>
    <w:rsid w:val="00260B77"/>
    <w:rsid w:val="00261269"/>
    <w:rsid w:val="002612A9"/>
    <w:rsid w:val="002617E7"/>
    <w:rsid w:val="00261BC1"/>
    <w:rsid w:val="002623FA"/>
    <w:rsid w:val="00262C31"/>
    <w:rsid w:val="00262E48"/>
    <w:rsid w:val="0026341F"/>
    <w:rsid w:val="00263D31"/>
    <w:rsid w:val="00263ED8"/>
    <w:rsid w:val="00264228"/>
    <w:rsid w:val="0026426F"/>
    <w:rsid w:val="00264334"/>
    <w:rsid w:val="0026473E"/>
    <w:rsid w:val="0026486C"/>
    <w:rsid w:val="00264EF8"/>
    <w:rsid w:val="00264F75"/>
    <w:rsid w:val="002651AD"/>
    <w:rsid w:val="00266214"/>
    <w:rsid w:val="002666BA"/>
    <w:rsid w:val="00266814"/>
    <w:rsid w:val="002669AD"/>
    <w:rsid w:val="00266EFA"/>
    <w:rsid w:val="0026725D"/>
    <w:rsid w:val="002674B8"/>
    <w:rsid w:val="00267710"/>
    <w:rsid w:val="00267A95"/>
    <w:rsid w:val="00267C83"/>
    <w:rsid w:val="002700A1"/>
    <w:rsid w:val="00270171"/>
    <w:rsid w:val="002713BC"/>
    <w:rsid w:val="0027144F"/>
    <w:rsid w:val="00271813"/>
    <w:rsid w:val="00271BF5"/>
    <w:rsid w:val="00271F3A"/>
    <w:rsid w:val="00271F6C"/>
    <w:rsid w:val="0027252A"/>
    <w:rsid w:val="002728CB"/>
    <w:rsid w:val="00272959"/>
    <w:rsid w:val="0027305C"/>
    <w:rsid w:val="00273278"/>
    <w:rsid w:val="00273383"/>
    <w:rsid w:val="002737F4"/>
    <w:rsid w:val="00273BB5"/>
    <w:rsid w:val="00274C35"/>
    <w:rsid w:val="00274EA8"/>
    <w:rsid w:val="00276545"/>
    <w:rsid w:val="00276721"/>
    <w:rsid w:val="00277184"/>
    <w:rsid w:val="00277606"/>
    <w:rsid w:val="00280147"/>
    <w:rsid w:val="002804D3"/>
    <w:rsid w:val="002805F5"/>
    <w:rsid w:val="0028067B"/>
    <w:rsid w:val="00280751"/>
    <w:rsid w:val="00280A90"/>
    <w:rsid w:val="00280D01"/>
    <w:rsid w:val="00280DC2"/>
    <w:rsid w:val="0028172C"/>
    <w:rsid w:val="00281AE3"/>
    <w:rsid w:val="00281E3C"/>
    <w:rsid w:val="00281FB8"/>
    <w:rsid w:val="00282041"/>
    <w:rsid w:val="0028280A"/>
    <w:rsid w:val="00284B82"/>
    <w:rsid w:val="00284D3F"/>
    <w:rsid w:val="002854AE"/>
    <w:rsid w:val="0028694E"/>
    <w:rsid w:val="00286ACD"/>
    <w:rsid w:val="00286F40"/>
    <w:rsid w:val="002871BB"/>
    <w:rsid w:val="00287838"/>
    <w:rsid w:val="00287BA5"/>
    <w:rsid w:val="002907B5"/>
    <w:rsid w:val="002908C8"/>
    <w:rsid w:val="00290CBE"/>
    <w:rsid w:val="00290EA7"/>
    <w:rsid w:val="0029112F"/>
    <w:rsid w:val="002918B7"/>
    <w:rsid w:val="0029192C"/>
    <w:rsid w:val="00291C83"/>
    <w:rsid w:val="00291DA6"/>
    <w:rsid w:val="00292EB7"/>
    <w:rsid w:val="002932C8"/>
    <w:rsid w:val="002941BF"/>
    <w:rsid w:val="0029477E"/>
    <w:rsid w:val="00294AD9"/>
    <w:rsid w:val="00294D1D"/>
    <w:rsid w:val="002950C6"/>
    <w:rsid w:val="002951EC"/>
    <w:rsid w:val="00295382"/>
    <w:rsid w:val="00296227"/>
    <w:rsid w:val="00296440"/>
    <w:rsid w:val="00296984"/>
    <w:rsid w:val="00296F44"/>
    <w:rsid w:val="00297590"/>
    <w:rsid w:val="0029777D"/>
    <w:rsid w:val="00297B61"/>
    <w:rsid w:val="00297FB1"/>
    <w:rsid w:val="002A055E"/>
    <w:rsid w:val="002A0665"/>
    <w:rsid w:val="002A134C"/>
    <w:rsid w:val="002A1D4E"/>
    <w:rsid w:val="002A2072"/>
    <w:rsid w:val="002A2869"/>
    <w:rsid w:val="002A3709"/>
    <w:rsid w:val="002A4AA6"/>
    <w:rsid w:val="002A4B6A"/>
    <w:rsid w:val="002A4D24"/>
    <w:rsid w:val="002A517B"/>
    <w:rsid w:val="002A630C"/>
    <w:rsid w:val="002A7399"/>
    <w:rsid w:val="002B02E9"/>
    <w:rsid w:val="002B034D"/>
    <w:rsid w:val="002B08D2"/>
    <w:rsid w:val="002B1095"/>
    <w:rsid w:val="002B1553"/>
    <w:rsid w:val="002B17AB"/>
    <w:rsid w:val="002B18E5"/>
    <w:rsid w:val="002B24D6"/>
    <w:rsid w:val="002B256E"/>
    <w:rsid w:val="002B27B9"/>
    <w:rsid w:val="002B2B80"/>
    <w:rsid w:val="002B333E"/>
    <w:rsid w:val="002B365F"/>
    <w:rsid w:val="002B3E70"/>
    <w:rsid w:val="002B3EA2"/>
    <w:rsid w:val="002B3F79"/>
    <w:rsid w:val="002B4251"/>
    <w:rsid w:val="002B5983"/>
    <w:rsid w:val="002B5A8F"/>
    <w:rsid w:val="002B6929"/>
    <w:rsid w:val="002B735F"/>
    <w:rsid w:val="002B7A2E"/>
    <w:rsid w:val="002B7E4C"/>
    <w:rsid w:val="002C054C"/>
    <w:rsid w:val="002C0A04"/>
    <w:rsid w:val="002C0D71"/>
    <w:rsid w:val="002C0F8B"/>
    <w:rsid w:val="002C1BB8"/>
    <w:rsid w:val="002C3EFB"/>
    <w:rsid w:val="002C41E6"/>
    <w:rsid w:val="002C5796"/>
    <w:rsid w:val="002C5B30"/>
    <w:rsid w:val="002C5FB5"/>
    <w:rsid w:val="002C61DF"/>
    <w:rsid w:val="002C62E1"/>
    <w:rsid w:val="002C7540"/>
    <w:rsid w:val="002D071A"/>
    <w:rsid w:val="002D0994"/>
    <w:rsid w:val="002D1035"/>
    <w:rsid w:val="002D269B"/>
    <w:rsid w:val="002D2EFB"/>
    <w:rsid w:val="002D30C7"/>
    <w:rsid w:val="002D34B2"/>
    <w:rsid w:val="002D36C3"/>
    <w:rsid w:val="002D3825"/>
    <w:rsid w:val="002D3D2B"/>
    <w:rsid w:val="002D410F"/>
    <w:rsid w:val="002D440F"/>
    <w:rsid w:val="002D485A"/>
    <w:rsid w:val="002D5BE9"/>
    <w:rsid w:val="002D6AED"/>
    <w:rsid w:val="002D733F"/>
    <w:rsid w:val="002D7637"/>
    <w:rsid w:val="002D781C"/>
    <w:rsid w:val="002E0D2D"/>
    <w:rsid w:val="002E178A"/>
    <w:rsid w:val="002E17F2"/>
    <w:rsid w:val="002E2895"/>
    <w:rsid w:val="002E2BF2"/>
    <w:rsid w:val="002E2EF6"/>
    <w:rsid w:val="002E2F09"/>
    <w:rsid w:val="002E3600"/>
    <w:rsid w:val="002E4753"/>
    <w:rsid w:val="002E5157"/>
    <w:rsid w:val="002E5A92"/>
    <w:rsid w:val="002E7C4D"/>
    <w:rsid w:val="002E7CAE"/>
    <w:rsid w:val="002F0867"/>
    <w:rsid w:val="002F1BE3"/>
    <w:rsid w:val="002F1CD6"/>
    <w:rsid w:val="002F2371"/>
    <w:rsid w:val="002F2406"/>
    <w:rsid w:val="002F2771"/>
    <w:rsid w:val="002F37A9"/>
    <w:rsid w:val="002F382A"/>
    <w:rsid w:val="002F3AB4"/>
    <w:rsid w:val="002F3BAD"/>
    <w:rsid w:val="002F437D"/>
    <w:rsid w:val="002F53AC"/>
    <w:rsid w:val="002F62C4"/>
    <w:rsid w:val="002F6353"/>
    <w:rsid w:val="002F671E"/>
    <w:rsid w:val="002F6EF3"/>
    <w:rsid w:val="00300832"/>
    <w:rsid w:val="00301CE6"/>
    <w:rsid w:val="00301E69"/>
    <w:rsid w:val="0030206B"/>
    <w:rsid w:val="00302498"/>
    <w:rsid w:val="0030256B"/>
    <w:rsid w:val="00302897"/>
    <w:rsid w:val="00302FBF"/>
    <w:rsid w:val="0030313B"/>
    <w:rsid w:val="003034C3"/>
    <w:rsid w:val="0030389B"/>
    <w:rsid w:val="003048D2"/>
    <w:rsid w:val="00304BD0"/>
    <w:rsid w:val="0030501F"/>
    <w:rsid w:val="003051E3"/>
    <w:rsid w:val="003066C7"/>
    <w:rsid w:val="00306FF7"/>
    <w:rsid w:val="0030734E"/>
    <w:rsid w:val="00307BA1"/>
    <w:rsid w:val="00307D2A"/>
    <w:rsid w:val="00310CA3"/>
    <w:rsid w:val="00311700"/>
    <w:rsid w:val="00311702"/>
    <w:rsid w:val="00311774"/>
    <w:rsid w:val="0031189D"/>
    <w:rsid w:val="003118D4"/>
    <w:rsid w:val="00311D57"/>
    <w:rsid w:val="00311E82"/>
    <w:rsid w:val="00312045"/>
    <w:rsid w:val="0031274F"/>
    <w:rsid w:val="003128D3"/>
    <w:rsid w:val="003130B9"/>
    <w:rsid w:val="0031339C"/>
    <w:rsid w:val="00313D8B"/>
    <w:rsid w:val="00313FD6"/>
    <w:rsid w:val="003143BD"/>
    <w:rsid w:val="00314835"/>
    <w:rsid w:val="003148F9"/>
    <w:rsid w:val="00314BCC"/>
    <w:rsid w:val="00315634"/>
    <w:rsid w:val="00315AAF"/>
    <w:rsid w:val="00315C3D"/>
    <w:rsid w:val="003169FE"/>
    <w:rsid w:val="003201E8"/>
    <w:rsid w:val="003203ED"/>
    <w:rsid w:val="00320683"/>
    <w:rsid w:val="00320C32"/>
    <w:rsid w:val="00320D8F"/>
    <w:rsid w:val="00321B01"/>
    <w:rsid w:val="00321BF4"/>
    <w:rsid w:val="00321CCD"/>
    <w:rsid w:val="00322C9F"/>
    <w:rsid w:val="00323A4A"/>
    <w:rsid w:val="00323B1C"/>
    <w:rsid w:val="00324D23"/>
    <w:rsid w:val="00325289"/>
    <w:rsid w:val="003252B2"/>
    <w:rsid w:val="00325509"/>
    <w:rsid w:val="00326BBC"/>
    <w:rsid w:val="00326FD9"/>
    <w:rsid w:val="00327B06"/>
    <w:rsid w:val="003305AD"/>
    <w:rsid w:val="00330A25"/>
    <w:rsid w:val="00330B27"/>
    <w:rsid w:val="00330D30"/>
    <w:rsid w:val="003310F8"/>
    <w:rsid w:val="003315D6"/>
    <w:rsid w:val="00331751"/>
    <w:rsid w:val="00331B33"/>
    <w:rsid w:val="00331CD3"/>
    <w:rsid w:val="00332BCE"/>
    <w:rsid w:val="003339B1"/>
    <w:rsid w:val="00333B2F"/>
    <w:rsid w:val="00334579"/>
    <w:rsid w:val="00334CD7"/>
    <w:rsid w:val="00334DA1"/>
    <w:rsid w:val="00335858"/>
    <w:rsid w:val="00336400"/>
    <w:rsid w:val="003364C3"/>
    <w:rsid w:val="0033665A"/>
    <w:rsid w:val="003366C3"/>
    <w:rsid w:val="00336BDA"/>
    <w:rsid w:val="00336D04"/>
    <w:rsid w:val="0033784D"/>
    <w:rsid w:val="00340556"/>
    <w:rsid w:val="00340C5D"/>
    <w:rsid w:val="0034101C"/>
    <w:rsid w:val="00341B5F"/>
    <w:rsid w:val="003421F7"/>
    <w:rsid w:val="00342A10"/>
    <w:rsid w:val="00342BD7"/>
    <w:rsid w:val="0034448E"/>
    <w:rsid w:val="00344FC2"/>
    <w:rsid w:val="003458E7"/>
    <w:rsid w:val="00345C45"/>
    <w:rsid w:val="00345DEA"/>
    <w:rsid w:val="003467BD"/>
    <w:rsid w:val="00346AAA"/>
    <w:rsid w:val="00346D01"/>
    <w:rsid w:val="00346DB5"/>
    <w:rsid w:val="00346EBF"/>
    <w:rsid w:val="00346F2B"/>
    <w:rsid w:val="003472E1"/>
    <w:rsid w:val="003473AD"/>
    <w:rsid w:val="003477B1"/>
    <w:rsid w:val="00347DF4"/>
    <w:rsid w:val="00350175"/>
    <w:rsid w:val="00350337"/>
    <w:rsid w:val="0035058D"/>
    <w:rsid w:val="00350671"/>
    <w:rsid w:val="003506FC"/>
    <w:rsid w:val="003507CE"/>
    <w:rsid w:val="00350C8A"/>
    <w:rsid w:val="00351196"/>
    <w:rsid w:val="00351470"/>
    <w:rsid w:val="00351E2A"/>
    <w:rsid w:val="0035218D"/>
    <w:rsid w:val="003529E5"/>
    <w:rsid w:val="00352E14"/>
    <w:rsid w:val="003533F0"/>
    <w:rsid w:val="00354C9A"/>
    <w:rsid w:val="00354EB9"/>
    <w:rsid w:val="00355B45"/>
    <w:rsid w:val="00356EF2"/>
    <w:rsid w:val="00357380"/>
    <w:rsid w:val="00357B46"/>
    <w:rsid w:val="003602D9"/>
    <w:rsid w:val="0036035E"/>
    <w:rsid w:val="003604CE"/>
    <w:rsid w:val="003608CC"/>
    <w:rsid w:val="003609E9"/>
    <w:rsid w:val="00360B2D"/>
    <w:rsid w:val="003620DB"/>
    <w:rsid w:val="003621F8"/>
    <w:rsid w:val="003631A0"/>
    <w:rsid w:val="003632B3"/>
    <w:rsid w:val="003634DA"/>
    <w:rsid w:val="0036401C"/>
    <w:rsid w:val="0036486E"/>
    <w:rsid w:val="003648CD"/>
    <w:rsid w:val="00364911"/>
    <w:rsid w:val="00364CC5"/>
    <w:rsid w:val="00366037"/>
    <w:rsid w:val="003663DE"/>
    <w:rsid w:val="003665DE"/>
    <w:rsid w:val="00366962"/>
    <w:rsid w:val="00366F7F"/>
    <w:rsid w:val="00367788"/>
    <w:rsid w:val="00370C9E"/>
    <w:rsid w:val="00370E47"/>
    <w:rsid w:val="0037104C"/>
    <w:rsid w:val="003717FD"/>
    <w:rsid w:val="00371DB1"/>
    <w:rsid w:val="003720C4"/>
    <w:rsid w:val="00372591"/>
    <w:rsid w:val="00372980"/>
    <w:rsid w:val="003729E5"/>
    <w:rsid w:val="00373135"/>
    <w:rsid w:val="003731CC"/>
    <w:rsid w:val="00373E7F"/>
    <w:rsid w:val="003742AC"/>
    <w:rsid w:val="003743D5"/>
    <w:rsid w:val="003753A4"/>
    <w:rsid w:val="003771EE"/>
    <w:rsid w:val="003773B2"/>
    <w:rsid w:val="00377CE1"/>
    <w:rsid w:val="00377FE3"/>
    <w:rsid w:val="0038134E"/>
    <w:rsid w:val="003822A1"/>
    <w:rsid w:val="003829C3"/>
    <w:rsid w:val="00382A5F"/>
    <w:rsid w:val="00385137"/>
    <w:rsid w:val="00385BF0"/>
    <w:rsid w:val="0038615C"/>
    <w:rsid w:val="00386421"/>
    <w:rsid w:val="00387040"/>
    <w:rsid w:val="003900E9"/>
    <w:rsid w:val="00390339"/>
    <w:rsid w:val="0039038E"/>
    <w:rsid w:val="00392011"/>
    <w:rsid w:val="00392421"/>
    <w:rsid w:val="003924CB"/>
    <w:rsid w:val="0039259B"/>
    <w:rsid w:val="0039260D"/>
    <w:rsid w:val="0039290A"/>
    <w:rsid w:val="003939FF"/>
    <w:rsid w:val="003942D0"/>
    <w:rsid w:val="003957E8"/>
    <w:rsid w:val="00396A2C"/>
    <w:rsid w:val="00397456"/>
    <w:rsid w:val="003A00B4"/>
    <w:rsid w:val="003A0C75"/>
    <w:rsid w:val="003A13D2"/>
    <w:rsid w:val="003A15EC"/>
    <w:rsid w:val="003A1B65"/>
    <w:rsid w:val="003A2223"/>
    <w:rsid w:val="003A2294"/>
    <w:rsid w:val="003A2775"/>
    <w:rsid w:val="003A2A0F"/>
    <w:rsid w:val="003A2D50"/>
    <w:rsid w:val="003A3653"/>
    <w:rsid w:val="003A38FC"/>
    <w:rsid w:val="003A3EB4"/>
    <w:rsid w:val="003A3FAB"/>
    <w:rsid w:val="003A45A1"/>
    <w:rsid w:val="003A46B0"/>
    <w:rsid w:val="003A5154"/>
    <w:rsid w:val="003A5367"/>
    <w:rsid w:val="003A5B0A"/>
    <w:rsid w:val="003A6478"/>
    <w:rsid w:val="003A6BAC"/>
    <w:rsid w:val="003A7CC3"/>
    <w:rsid w:val="003A7CE8"/>
    <w:rsid w:val="003A7EF3"/>
    <w:rsid w:val="003A7F7A"/>
    <w:rsid w:val="003B0605"/>
    <w:rsid w:val="003B07A7"/>
    <w:rsid w:val="003B0CB4"/>
    <w:rsid w:val="003B102E"/>
    <w:rsid w:val="003B159C"/>
    <w:rsid w:val="003B1F49"/>
    <w:rsid w:val="003B2790"/>
    <w:rsid w:val="003B3135"/>
    <w:rsid w:val="003B369F"/>
    <w:rsid w:val="003B36A3"/>
    <w:rsid w:val="003B3C1D"/>
    <w:rsid w:val="003B3EA7"/>
    <w:rsid w:val="003B3F79"/>
    <w:rsid w:val="003B4145"/>
    <w:rsid w:val="003B4326"/>
    <w:rsid w:val="003B509E"/>
    <w:rsid w:val="003B5E69"/>
    <w:rsid w:val="003B695E"/>
    <w:rsid w:val="003B6BA2"/>
    <w:rsid w:val="003B7FE5"/>
    <w:rsid w:val="003C00D1"/>
    <w:rsid w:val="003C039B"/>
    <w:rsid w:val="003C05A6"/>
    <w:rsid w:val="003C079D"/>
    <w:rsid w:val="003C11C8"/>
    <w:rsid w:val="003C19DA"/>
    <w:rsid w:val="003C1ABC"/>
    <w:rsid w:val="003C1E5C"/>
    <w:rsid w:val="003C22A4"/>
    <w:rsid w:val="003C2702"/>
    <w:rsid w:val="003C28E7"/>
    <w:rsid w:val="003C3656"/>
    <w:rsid w:val="003C3A26"/>
    <w:rsid w:val="003C3A65"/>
    <w:rsid w:val="003C3F81"/>
    <w:rsid w:val="003C439E"/>
    <w:rsid w:val="003C4EF7"/>
    <w:rsid w:val="003C50C7"/>
    <w:rsid w:val="003C6BEE"/>
    <w:rsid w:val="003C76B7"/>
    <w:rsid w:val="003C7806"/>
    <w:rsid w:val="003C7FF9"/>
    <w:rsid w:val="003D0A19"/>
    <w:rsid w:val="003D0E82"/>
    <w:rsid w:val="003D109F"/>
    <w:rsid w:val="003D1CBE"/>
    <w:rsid w:val="003D2478"/>
    <w:rsid w:val="003D3C45"/>
    <w:rsid w:val="003D4954"/>
    <w:rsid w:val="003D4C79"/>
    <w:rsid w:val="003D5B1F"/>
    <w:rsid w:val="003D62C8"/>
    <w:rsid w:val="003D64CC"/>
    <w:rsid w:val="003D7400"/>
    <w:rsid w:val="003D76CD"/>
    <w:rsid w:val="003D7DF7"/>
    <w:rsid w:val="003E0851"/>
    <w:rsid w:val="003E09BE"/>
    <w:rsid w:val="003E15FA"/>
    <w:rsid w:val="003E19D5"/>
    <w:rsid w:val="003E1C01"/>
    <w:rsid w:val="003E2270"/>
    <w:rsid w:val="003E2466"/>
    <w:rsid w:val="003E2EC0"/>
    <w:rsid w:val="003E3435"/>
    <w:rsid w:val="003E3ABC"/>
    <w:rsid w:val="003E55E4"/>
    <w:rsid w:val="003E561D"/>
    <w:rsid w:val="003E59CB"/>
    <w:rsid w:val="003E5CFD"/>
    <w:rsid w:val="003E5E31"/>
    <w:rsid w:val="003E6092"/>
    <w:rsid w:val="003E74E3"/>
    <w:rsid w:val="003F05C7"/>
    <w:rsid w:val="003F123C"/>
    <w:rsid w:val="003F1455"/>
    <w:rsid w:val="003F1717"/>
    <w:rsid w:val="003F1C47"/>
    <w:rsid w:val="003F202B"/>
    <w:rsid w:val="003F2904"/>
    <w:rsid w:val="003F2CD4"/>
    <w:rsid w:val="003F3631"/>
    <w:rsid w:val="003F3ABA"/>
    <w:rsid w:val="003F3DCC"/>
    <w:rsid w:val="003F435A"/>
    <w:rsid w:val="003F49A2"/>
    <w:rsid w:val="003F4D85"/>
    <w:rsid w:val="003F5878"/>
    <w:rsid w:val="003F5D65"/>
    <w:rsid w:val="003F67F1"/>
    <w:rsid w:val="003F6BBE"/>
    <w:rsid w:val="003F7A98"/>
    <w:rsid w:val="003F7D4F"/>
    <w:rsid w:val="003F7FCD"/>
    <w:rsid w:val="004000E8"/>
    <w:rsid w:val="00400664"/>
    <w:rsid w:val="00402CAD"/>
    <w:rsid w:val="00402D8E"/>
    <w:rsid w:val="00402E2B"/>
    <w:rsid w:val="00403087"/>
    <w:rsid w:val="004031A3"/>
    <w:rsid w:val="0040381B"/>
    <w:rsid w:val="00403EA3"/>
    <w:rsid w:val="00404341"/>
    <w:rsid w:val="00404991"/>
    <w:rsid w:val="0040512B"/>
    <w:rsid w:val="00405B06"/>
    <w:rsid w:val="00405CA5"/>
    <w:rsid w:val="00405E14"/>
    <w:rsid w:val="00407CD3"/>
    <w:rsid w:val="00410134"/>
    <w:rsid w:val="00410B72"/>
    <w:rsid w:val="00410CB5"/>
    <w:rsid w:val="00410D6A"/>
    <w:rsid w:val="00410E28"/>
    <w:rsid w:val="00410F18"/>
    <w:rsid w:val="00411261"/>
    <w:rsid w:val="004117F1"/>
    <w:rsid w:val="00412341"/>
    <w:rsid w:val="0041263E"/>
    <w:rsid w:val="00412BCD"/>
    <w:rsid w:val="00413AAC"/>
    <w:rsid w:val="00413E92"/>
    <w:rsid w:val="00414E02"/>
    <w:rsid w:val="004151C7"/>
    <w:rsid w:val="00416C7F"/>
    <w:rsid w:val="00417191"/>
    <w:rsid w:val="00417763"/>
    <w:rsid w:val="00417852"/>
    <w:rsid w:val="00417C33"/>
    <w:rsid w:val="00420059"/>
    <w:rsid w:val="00420936"/>
    <w:rsid w:val="00421105"/>
    <w:rsid w:val="00421CBB"/>
    <w:rsid w:val="00422B15"/>
    <w:rsid w:val="00422D45"/>
    <w:rsid w:val="004242F4"/>
    <w:rsid w:val="00425B88"/>
    <w:rsid w:val="00425C90"/>
    <w:rsid w:val="00425ED4"/>
    <w:rsid w:val="0042609E"/>
    <w:rsid w:val="00427248"/>
    <w:rsid w:val="00427B85"/>
    <w:rsid w:val="004316AB"/>
    <w:rsid w:val="00431707"/>
    <w:rsid w:val="00431A2C"/>
    <w:rsid w:val="00431BE1"/>
    <w:rsid w:val="0043209E"/>
    <w:rsid w:val="00432756"/>
    <w:rsid w:val="004329FA"/>
    <w:rsid w:val="004333BF"/>
    <w:rsid w:val="004348EB"/>
    <w:rsid w:val="00435934"/>
    <w:rsid w:val="00435E43"/>
    <w:rsid w:val="00435F78"/>
    <w:rsid w:val="00436891"/>
    <w:rsid w:val="0043694A"/>
    <w:rsid w:val="004369B0"/>
    <w:rsid w:val="00436C9E"/>
    <w:rsid w:val="00437447"/>
    <w:rsid w:val="00437B73"/>
    <w:rsid w:val="004412BF"/>
    <w:rsid w:val="00441A92"/>
    <w:rsid w:val="00443276"/>
    <w:rsid w:val="00443A21"/>
    <w:rsid w:val="00443E94"/>
    <w:rsid w:val="00444164"/>
    <w:rsid w:val="0044425E"/>
    <w:rsid w:val="00444CBD"/>
    <w:rsid w:val="00444F56"/>
    <w:rsid w:val="0044525C"/>
    <w:rsid w:val="0044564A"/>
    <w:rsid w:val="00445AF8"/>
    <w:rsid w:val="00445D7E"/>
    <w:rsid w:val="00446488"/>
    <w:rsid w:val="00446D86"/>
    <w:rsid w:val="00447306"/>
    <w:rsid w:val="00447911"/>
    <w:rsid w:val="00451585"/>
    <w:rsid w:val="004517AA"/>
    <w:rsid w:val="0045243A"/>
    <w:rsid w:val="0045244F"/>
    <w:rsid w:val="00452961"/>
    <w:rsid w:val="00452CAC"/>
    <w:rsid w:val="004530B4"/>
    <w:rsid w:val="004545B6"/>
    <w:rsid w:val="004546E3"/>
    <w:rsid w:val="00454E1B"/>
    <w:rsid w:val="00456589"/>
    <w:rsid w:val="00457565"/>
    <w:rsid w:val="00457B71"/>
    <w:rsid w:val="00460ED3"/>
    <w:rsid w:val="004620FA"/>
    <w:rsid w:val="00463505"/>
    <w:rsid w:val="004639BC"/>
    <w:rsid w:val="004652FD"/>
    <w:rsid w:val="00466382"/>
    <w:rsid w:val="004669E2"/>
    <w:rsid w:val="004707B7"/>
    <w:rsid w:val="00470AFD"/>
    <w:rsid w:val="00470BA7"/>
    <w:rsid w:val="00470C31"/>
    <w:rsid w:val="0047204C"/>
    <w:rsid w:val="004734D0"/>
    <w:rsid w:val="00474782"/>
    <w:rsid w:val="00474EFA"/>
    <w:rsid w:val="0047556B"/>
    <w:rsid w:val="004760B7"/>
    <w:rsid w:val="00477304"/>
    <w:rsid w:val="00477768"/>
    <w:rsid w:val="0047780C"/>
    <w:rsid w:val="0047785D"/>
    <w:rsid w:val="00477C83"/>
    <w:rsid w:val="004807E1"/>
    <w:rsid w:val="004812B7"/>
    <w:rsid w:val="004812CC"/>
    <w:rsid w:val="004818A9"/>
    <w:rsid w:val="00481D3D"/>
    <w:rsid w:val="00482537"/>
    <w:rsid w:val="004827BE"/>
    <w:rsid w:val="00482CDF"/>
    <w:rsid w:val="00483258"/>
    <w:rsid w:val="00483B32"/>
    <w:rsid w:val="00483F9B"/>
    <w:rsid w:val="004845AC"/>
    <w:rsid w:val="00484696"/>
    <w:rsid w:val="0048507A"/>
    <w:rsid w:val="004874D0"/>
    <w:rsid w:val="00487DBF"/>
    <w:rsid w:val="00490DE1"/>
    <w:rsid w:val="00490FB0"/>
    <w:rsid w:val="004914F8"/>
    <w:rsid w:val="00492BC5"/>
    <w:rsid w:val="0049423E"/>
    <w:rsid w:val="004964F1"/>
    <w:rsid w:val="0049698D"/>
    <w:rsid w:val="00496ABA"/>
    <w:rsid w:val="004A0FE2"/>
    <w:rsid w:val="004A11D7"/>
    <w:rsid w:val="004A16BC"/>
    <w:rsid w:val="004A1BB2"/>
    <w:rsid w:val="004A2B94"/>
    <w:rsid w:val="004A2E6B"/>
    <w:rsid w:val="004A3D72"/>
    <w:rsid w:val="004A413F"/>
    <w:rsid w:val="004A4D13"/>
    <w:rsid w:val="004A5CE2"/>
    <w:rsid w:val="004A64FA"/>
    <w:rsid w:val="004A66AD"/>
    <w:rsid w:val="004B09A0"/>
    <w:rsid w:val="004B1A1D"/>
    <w:rsid w:val="004B1A37"/>
    <w:rsid w:val="004B1FA5"/>
    <w:rsid w:val="004B254E"/>
    <w:rsid w:val="004B2B6D"/>
    <w:rsid w:val="004B2DC3"/>
    <w:rsid w:val="004B32A3"/>
    <w:rsid w:val="004B5C2F"/>
    <w:rsid w:val="004B6734"/>
    <w:rsid w:val="004B72FC"/>
    <w:rsid w:val="004B7C0C"/>
    <w:rsid w:val="004C005B"/>
    <w:rsid w:val="004C089A"/>
    <w:rsid w:val="004C1157"/>
    <w:rsid w:val="004C3898"/>
    <w:rsid w:val="004C3CDA"/>
    <w:rsid w:val="004C4246"/>
    <w:rsid w:val="004C469A"/>
    <w:rsid w:val="004C484E"/>
    <w:rsid w:val="004C49D0"/>
    <w:rsid w:val="004C57ED"/>
    <w:rsid w:val="004C6233"/>
    <w:rsid w:val="004C6DA8"/>
    <w:rsid w:val="004C6FC1"/>
    <w:rsid w:val="004D0646"/>
    <w:rsid w:val="004D0E30"/>
    <w:rsid w:val="004D15E3"/>
    <w:rsid w:val="004D1DAC"/>
    <w:rsid w:val="004D1E7F"/>
    <w:rsid w:val="004D1F5A"/>
    <w:rsid w:val="004D22F6"/>
    <w:rsid w:val="004D33EF"/>
    <w:rsid w:val="004D36B1"/>
    <w:rsid w:val="004D3ACD"/>
    <w:rsid w:val="004D3F54"/>
    <w:rsid w:val="004D4F08"/>
    <w:rsid w:val="004D6368"/>
    <w:rsid w:val="004D6804"/>
    <w:rsid w:val="004D6D84"/>
    <w:rsid w:val="004D6F96"/>
    <w:rsid w:val="004D7C5C"/>
    <w:rsid w:val="004D7D46"/>
    <w:rsid w:val="004D7EBD"/>
    <w:rsid w:val="004E05A5"/>
    <w:rsid w:val="004E0A26"/>
    <w:rsid w:val="004E143B"/>
    <w:rsid w:val="004E1719"/>
    <w:rsid w:val="004E21B7"/>
    <w:rsid w:val="004E2680"/>
    <w:rsid w:val="004E2837"/>
    <w:rsid w:val="004E28F9"/>
    <w:rsid w:val="004E29E3"/>
    <w:rsid w:val="004E315A"/>
    <w:rsid w:val="004E323C"/>
    <w:rsid w:val="004E3A3A"/>
    <w:rsid w:val="004E4601"/>
    <w:rsid w:val="004E462E"/>
    <w:rsid w:val="004E4E16"/>
    <w:rsid w:val="004E519A"/>
    <w:rsid w:val="004E56DC"/>
    <w:rsid w:val="004E5742"/>
    <w:rsid w:val="004E705C"/>
    <w:rsid w:val="004E76F4"/>
    <w:rsid w:val="004F0B4E"/>
    <w:rsid w:val="004F0B6C"/>
    <w:rsid w:val="004F2078"/>
    <w:rsid w:val="004F25C9"/>
    <w:rsid w:val="004F2649"/>
    <w:rsid w:val="004F40AE"/>
    <w:rsid w:val="004F47ED"/>
    <w:rsid w:val="004F4DA3"/>
    <w:rsid w:val="004F6FF1"/>
    <w:rsid w:val="004F7843"/>
    <w:rsid w:val="004F789D"/>
    <w:rsid w:val="004F7C46"/>
    <w:rsid w:val="005002E4"/>
    <w:rsid w:val="00500CE8"/>
    <w:rsid w:val="0050102E"/>
    <w:rsid w:val="0050162A"/>
    <w:rsid w:val="00501C9C"/>
    <w:rsid w:val="0050235F"/>
    <w:rsid w:val="00502480"/>
    <w:rsid w:val="0050265B"/>
    <w:rsid w:val="00503082"/>
    <w:rsid w:val="005033A5"/>
    <w:rsid w:val="00503975"/>
    <w:rsid w:val="00503E4C"/>
    <w:rsid w:val="005043C7"/>
    <w:rsid w:val="005048F8"/>
    <w:rsid w:val="00504AC5"/>
    <w:rsid w:val="00505110"/>
    <w:rsid w:val="00506061"/>
    <w:rsid w:val="00506557"/>
    <w:rsid w:val="0050677A"/>
    <w:rsid w:val="00507737"/>
    <w:rsid w:val="00507FCA"/>
    <w:rsid w:val="0051023B"/>
    <w:rsid w:val="005108D8"/>
    <w:rsid w:val="0051135A"/>
    <w:rsid w:val="005116F9"/>
    <w:rsid w:val="00511883"/>
    <w:rsid w:val="00511892"/>
    <w:rsid w:val="00511CBB"/>
    <w:rsid w:val="00511DD1"/>
    <w:rsid w:val="00512135"/>
    <w:rsid w:val="0051271B"/>
    <w:rsid w:val="00512E0D"/>
    <w:rsid w:val="00513573"/>
    <w:rsid w:val="005153A7"/>
    <w:rsid w:val="00516614"/>
    <w:rsid w:val="00516AEF"/>
    <w:rsid w:val="00517D25"/>
    <w:rsid w:val="00521570"/>
    <w:rsid w:val="005219CF"/>
    <w:rsid w:val="00522162"/>
    <w:rsid w:val="00522264"/>
    <w:rsid w:val="0052230B"/>
    <w:rsid w:val="0052240F"/>
    <w:rsid w:val="005245CD"/>
    <w:rsid w:val="00524EF8"/>
    <w:rsid w:val="0052560D"/>
    <w:rsid w:val="00525633"/>
    <w:rsid w:val="00525F5B"/>
    <w:rsid w:val="00526290"/>
    <w:rsid w:val="00526A01"/>
    <w:rsid w:val="005270C3"/>
    <w:rsid w:val="005275C0"/>
    <w:rsid w:val="005277E1"/>
    <w:rsid w:val="00527819"/>
    <w:rsid w:val="00530643"/>
    <w:rsid w:val="00530B50"/>
    <w:rsid w:val="00531CB4"/>
    <w:rsid w:val="00532631"/>
    <w:rsid w:val="00532C47"/>
    <w:rsid w:val="0053301E"/>
    <w:rsid w:val="0053330B"/>
    <w:rsid w:val="0053371E"/>
    <w:rsid w:val="00533836"/>
    <w:rsid w:val="00534B28"/>
    <w:rsid w:val="00534B59"/>
    <w:rsid w:val="00534BB0"/>
    <w:rsid w:val="005364B7"/>
    <w:rsid w:val="00536759"/>
    <w:rsid w:val="00536B06"/>
    <w:rsid w:val="00537244"/>
    <w:rsid w:val="00537792"/>
    <w:rsid w:val="00537932"/>
    <w:rsid w:val="00537C62"/>
    <w:rsid w:val="00540697"/>
    <w:rsid w:val="00542AEF"/>
    <w:rsid w:val="00542BCE"/>
    <w:rsid w:val="005431B2"/>
    <w:rsid w:val="005438C4"/>
    <w:rsid w:val="005449F6"/>
    <w:rsid w:val="00546970"/>
    <w:rsid w:val="00546DF2"/>
    <w:rsid w:val="00546E69"/>
    <w:rsid w:val="00546F49"/>
    <w:rsid w:val="00547F8B"/>
    <w:rsid w:val="00552585"/>
    <w:rsid w:val="00552E69"/>
    <w:rsid w:val="0055316E"/>
    <w:rsid w:val="00554E19"/>
    <w:rsid w:val="00555455"/>
    <w:rsid w:val="0055680F"/>
    <w:rsid w:val="005574E6"/>
    <w:rsid w:val="00560F4B"/>
    <w:rsid w:val="0056121F"/>
    <w:rsid w:val="0056176B"/>
    <w:rsid w:val="005652B0"/>
    <w:rsid w:val="00565B03"/>
    <w:rsid w:val="00565CF0"/>
    <w:rsid w:val="005662A3"/>
    <w:rsid w:val="00566D80"/>
    <w:rsid w:val="00567261"/>
    <w:rsid w:val="00567457"/>
    <w:rsid w:val="00567605"/>
    <w:rsid w:val="00567847"/>
    <w:rsid w:val="00567AE7"/>
    <w:rsid w:val="00567FDE"/>
    <w:rsid w:val="00570A38"/>
    <w:rsid w:val="00570C37"/>
    <w:rsid w:val="0057126F"/>
    <w:rsid w:val="00571C38"/>
    <w:rsid w:val="00571FB9"/>
    <w:rsid w:val="00572505"/>
    <w:rsid w:val="00572E90"/>
    <w:rsid w:val="005740FB"/>
    <w:rsid w:val="0057472F"/>
    <w:rsid w:val="00574AA9"/>
    <w:rsid w:val="005762A2"/>
    <w:rsid w:val="0057664C"/>
    <w:rsid w:val="00577CAD"/>
    <w:rsid w:val="005800FD"/>
    <w:rsid w:val="00580F80"/>
    <w:rsid w:val="00581FBC"/>
    <w:rsid w:val="0058237B"/>
    <w:rsid w:val="00582809"/>
    <w:rsid w:val="00582CB2"/>
    <w:rsid w:val="00583880"/>
    <w:rsid w:val="00583F87"/>
    <w:rsid w:val="00584D30"/>
    <w:rsid w:val="00585C92"/>
    <w:rsid w:val="0058798C"/>
    <w:rsid w:val="005900FA"/>
    <w:rsid w:val="005905D2"/>
    <w:rsid w:val="005906E9"/>
    <w:rsid w:val="00590FC0"/>
    <w:rsid w:val="00591036"/>
    <w:rsid w:val="005913C4"/>
    <w:rsid w:val="0059144C"/>
    <w:rsid w:val="005921B5"/>
    <w:rsid w:val="005935A4"/>
    <w:rsid w:val="005936B4"/>
    <w:rsid w:val="005938FF"/>
    <w:rsid w:val="005940BC"/>
    <w:rsid w:val="0059432C"/>
    <w:rsid w:val="005948C2"/>
    <w:rsid w:val="00594977"/>
    <w:rsid w:val="00595036"/>
    <w:rsid w:val="00595AA5"/>
    <w:rsid w:val="00595DCA"/>
    <w:rsid w:val="00596006"/>
    <w:rsid w:val="00596174"/>
    <w:rsid w:val="00596293"/>
    <w:rsid w:val="005975B0"/>
    <w:rsid w:val="0059779B"/>
    <w:rsid w:val="00597CD4"/>
    <w:rsid w:val="00597EED"/>
    <w:rsid w:val="005A011C"/>
    <w:rsid w:val="005A0E78"/>
    <w:rsid w:val="005A1891"/>
    <w:rsid w:val="005A209A"/>
    <w:rsid w:val="005A29FD"/>
    <w:rsid w:val="005A2CB7"/>
    <w:rsid w:val="005A4EB7"/>
    <w:rsid w:val="005A5149"/>
    <w:rsid w:val="005A5CEA"/>
    <w:rsid w:val="005A5ED7"/>
    <w:rsid w:val="005A6048"/>
    <w:rsid w:val="005A662D"/>
    <w:rsid w:val="005A72E3"/>
    <w:rsid w:val="005B0395"/>
    <w:rsid w:val="005B0428"/>
    <w:rsid w:val="005B053F"/>
    <w:rsid w:val="005B0678"/>
    <w:rsid w:val="005B0899"/>
    <w:rsid w:val="005B0ACC"/>
    <w:rsid w:val="005B15B8"/>
    <w:rsid w:val="005B1CA0"/>
    <w:rsid w:val="005B35D7"/>
    <w:rsid w:val="005B3874"/>
    <w:rsid w:val="005B392A"/>
    <w:rsid w:val="005B3AA3"/>
    <w:rsid w:val="005B3E9F"/>
    <w:rsid w:val="005B43C4"/>
    <w:rsid w:val="005B44FC"/>
    <w:rsid w:val="005B4516"/>
    <w:rsid w:val="005B4AF7"/>
    <w:rsid w:val="005B50DB"/>
    <w:rsid w:val="005B51BD"/>
    <w:rsid w:val="005B6F83"/>
    <w:rsid w:val="005C0A0D"/>
    <w:rsid w:val="005C0A2D"/>
    <w:rsid w:val="005C1A97"/>
    <w:rsid w:val="005C2AC2"/>
    <w:rsid w:val="005C2B6C"/>
    <w:rsid w:val="005C3B16"/>
    <w:rsid w:val="005C49DE"/>
    <w:rsid w:val="005C4FAF"/>
    <w:rsid w:val="005C58E5"/>
    <w:rsid w:val="005C5C7E"/>
    <w:rsid w:val="005C5C8C"/>
    <w:rsid w:val="005C64A5"/>
    <w:rsid w:val="005C6F97"/>
    <w:rsid w:val="005C74FB"/>
    <w:rsid w:val="005D0352"/>
    <w:rsid w:val="005D1602"/>
    <w:rsid w:val="005D1F7E"/>
    <w:rsid w:val="005D2D1D"/>
    <w:rsid w:val="005D3793"/>
    <w:rsid w:val="005D3CD1"/>
    <w:rsid w:val="005D3EBC"/>
    <w:rsid w:val="005D5E76"/>
    <w:rsid w:val="005D6646"/>
    <w:rsid w:val="005D757F"/>
    <w:rsid w:val="005E08E8"/>
    <w:rsid w:val="005E0A25"/>
    <w:rsid w:val="005E0D74"/>
    <w:rsid w:val="005E1415"/>
    <w:rsid w:val="005E1C32"/>
    <w:rsid w:val="005E1C66"/>
    <w:rsid w:val="005E245C"/>
    <w:rsid w:val="005E385F"/>
    <w:rsid w:val="005E3BDB"/>
    <w:rsid w:val="005E4237"/>
    <w:rsid w:val="005E4743"/>
    <w:rsid w:val="005E4B7C"/>
    <w:rsid w:val="005E5B81"/>
    <w:rsid w:val="005E5DD8"/>
    <w:rsid w:val="005E655B"/>
    <w:rsid w:val="005E670F"/>
    <w:rsid w:val="005E7B1C"/>
    <w:rsid w:val="005E7FED"/>
    <w:rsid w:val="005F0A4D"/>
    <w:rsid w:val="005F1237"/>
    <w:rsid w:val="005F22B6"/>
    <w:rsid w:val="005F2B0B"/>
    <w:rsid w:val="005F2CB1"/>
    <w:rsid w:val="005F2D8B"/>
    <w:rsid w:val="005F3025"/>
    <w:rsid w:val="005F3CBD"/>
    <w:rsid w:val="005F3CEC"/>
    <w:rsid w:val="005F400E"/>
    <w:rsid w:val="005F4856"/>
    <w:rsid w:val="005F501E"/>
    <w:rsid w:val="005F5ADE"/>
    <w:rsid w:val="005F5F00"/>
    <w:rsid w:val="005F618C"/>
    <w:rsid w:val="005F70BD"/>
    <w:rsid w:val="005F78C6"/>
    <w:rsid w:val="005F7E30"/>
    <w:rsid w:val="005F7E3B"/>
    <w:rsid w:val="006007EA"/>
    <w:rsid w:val="0060150A"/>
    <w:rsid w:val="006025F9"/>
    <w:rsid w:val="0060263F"/>
    <w:rsid w:val="0060283C"/>
    <w:rsid w:val="0060334B"/>
    <w:rsid w:val="006039AD"/>
    <w:rsid w:val="0060468F"/>
    <w:rsid w:val="006047B3"/>
    <w:rsid w:val="00604F14"/>
    <w:rsid w:val="00605419"/>
    <w:rsid w:val="00605E86"/>
    <w:rsid w:val="00606114"/>
    <w:rsid w:val="00606A65"/>
    <w:rsid w:val="0060740E"/>
    <w:rsid w:val="00611B83"/>
    <w:rsid w:val="00612A50"/>
    <w:rsid w:val="00613257"/>
    <w:rsid w:val="0061342C"/>
    <w:rsid w:val="0061437E"/>
    <w:rsid w:val="006146CE"/>
    <w:rsid w:val="0061598F"/>
    <w:rsid w:val="00615AC2"/>
    <w:rsid w:val="0061617A"/>
    <w:rsid w:val="006164A1"/>
    <w:rsid w:val="00616509"/>
    <w:rsid w:val="00617052"/>
    <w:rsid w:val="0061738C"/>
    <w:rsid w:val="006177A7"/>
    <w:rsid w:val="00620A71"/>
    <w:rsid w:val="00620D80"/>
    <w:rsid w:val="00621B40"/>
    <w:rsid w:val="00622910"/>
    <w:rsid w:val="006231F5"/>
    <w:rsid w:val="00623355"/>
    <w:rsid w:val="006234A6"/>
    <w:rsid w:val="00623A29"/>
    <w:rsid w:val="00623CD0"/>
    <w:rsid w:val="00624CB4"/>
    <w:rsid w:val="0062635C"/>
    <w:rsid w:val="00626D16"/>
    <w:rsid w:val="00626DC5"/>
    <w:rsid w:val="00627F35"/>
    <w:rsid w:val="00630001"/>
    <w:rsid w:val="0063029F"/>
    <w:rsid w:val="00630B14"/>
    <w:rsid w:val="006311B3"/>
    <w:rsid w:val="0063181D"/>
    <w:rsid w:val="00631FCA"/>
    <w:rsid w:val="0063258D"/>
    <w:rsid w:val="0063284C"/>
    <w:rsid w:val="00632BE1"/>
    <w:rsid w:val="00632C4B"/>
    <w:rsid w:val="006332FD"/>
    <w:rsid w:val="0063366C"/>
    <w:rsid w:val="00633F19"/>
    <w:rsid w:val="00633F2F"/>
    <w:rsid w:val="00634478"/>
    <w:rsid w:val="00634A6D"/>
    <w:rsid w:val="00635037"/>
    <w:rsid w:val="006357F1"/>
    <w:rsid w:val="0063608E"/>
    <w:rsid w:val="00636398"/>
    <w:rsid w:val="006368D3"/>
    <w:rsid w:val="006377EC"/>
    <w:rsid w:val="00637B3F"/>
    <w:rsid w:val="00637CB9"/>
    <w:rsid w:val="0064013D"/>
    <w:rsid w:val="0064085F"/>
    <w:rsid w:val="006409E8"/>
    <w:rsid w:val="00640AC5"/>
    <w:rsid w:val="0064151F"/>
    <w:rsid w:val="00641533"/>
    <w:rsid w:val="0064169E"/>
    <w:rsid w:val="00641B13"/>
    <w:rsid w:val="00641D12"/>
    <w:rsid w:val="00641E7A"/>
    <w:rsid w:val="00642088"/>
    <w:rsid w:val="0064208D"/>
    <w:rsid w:val="00643475"/>
    <w:rsid w:val="0064358B"/>
    <w:rsid w:val="0064396A"/>
    <w:rsid w:val="00643CB0"/>
    <w:rsid w:val="0064624E"/>
    <w:rsid w:val="00647AB2"/>
    <w:rsid w:val="00650811"/>
    <w:rsid w:val="00650AB9"/>
    <w:rsid w:val="006511BC"/>
    <w:rsid w:val="00651429"/>
    <w:rsid w:val="0065285C"/>
    <w:rsid w:val="00652940"/>
    <w:rsid w:val="0065339A"/>
    <w:rsid w:val="006535FC"/>
    <w:rsid w:val="006536C1"/>
    <w:rsid w:val="00654EF1"/>
    <w:rsid w:val="00655733"/>
    <w:rsid w:val="00655ACD"/>
    <w:rsid w:val="00656A92"/>
    <w:rsid w:val="00656A99"/>
    <w:rsid w:val="00656DDE"/>
    <w:rsid w:val="00657E3C"/>
    <w:rsid w:val="0066011D"/>
    <w:rsid w:val="00660233"/>
    <w:rsid w:val="006607C0"/>
    <w:rsid w:val="00660879"/>
    <w:rsid w:val="00660CC9"/>
    <w:rsid w:val="006613A6"/>
    <w:rsid w:val="006627A2"/>
    <w:rsid w:val="00662E1E"/>
    <w:rsid w:val="00662F29"/>
    <w:rsid w:val="00663109"/>
    <w:rsid w:val="006634E6"/>
    <w:rsid w:val="00663CA2"/>
    <w:rsid w:val="00663F31"/>
    <w:rsid w:val="00664656"/>
    <w:rsid w:val="006655EE"/>
    <w:rsid w:val="006658E7"/>
    <w:rsid w:val="00665F15"/>
    <w:rsid w:val="00665FA2"/>
    <w:rsid w:val="00666110"/>
    <w:rsid w:val="0066707C"/>
    <w:rsid w:val="00667843"/>
    <w:rsid w:val="00667EE7"/>
    <w:rsid w:val="00670922"/>
    <w:rsid w:val="00670A05"/>
    <w:rsid w:val="00670BE1"/>
    <w:rsid w:val="00670FD8"/>
    <w:rsid w:val="00670FDC"/>
    <w:rsid w:val="0067114E"/>
    <w:rsid w:val="0067218F"/>
    <w:rsid w:val="00672FCF"/>
    <w:rsid w:val="00673891"/>
    <w:rsid w:val="00673D88"/>
    <w:rsid w:val="006741F2"/>
    <w:rsid w:val="00674765"/>
    <w:rsid w:val="00674CC3"/>
    <w:rsid w:val="006759FD"/>
    <w:rsid w:val="00675C72"/>
    <w:rsid w:val="00675D4A"/>
    <w:rsid w:val="00675FC2"/>
    <w:rsid w:val="006761CD"/>
    <w:rsid w:val="00676575"/>
    <w:rsid w:val="006768FB"/>
    <w:rsid w:val="00676A8A"/>
    <w:rsid w:val="00676D66"/>
    <w:rsid w:val="006771F9"/>
    <w:rsid w:val="00677670"/>
    <w:rsid w:val="006776D7"/>
    <w:rsid w:val="00677757"/>
    <w:rsid w:val="006778D8"/>
    <w:rsid w:val="0068062F"/>
    <w:rsid w:val="00681003"/>
    <w:rsid w:val="0068140A"/>
    <w:rsid w:val="006817C9"/>
    <w:rsid w:val="00682966"/>
    <w:rsid w:val="00682BE2"/>
    <w:rsid w:val="00683E3F"/>
    <w:rsid w:val="00683ECE"/>
    <w:rsid w:val="00684AEE"/>
    <w:rsid w:val="00684C20"/>
    <w:rsid w:val="00685026"/>
    <w:rsid w:val="0068589F"/>
    <w:rsid w:val="00685AF4"/>
    <w:rsid w:val="0068690F"/>
    <w:rsid w:val="00687825"/>
    <w:rsid w:val="00687953"/>
    <w:rsid w:val="0069050F"/>
    <w:rsid w:val="00690824"/>
    <w:rsid w:val="00690B2A"/>
    <w:rsid w:val="006918E0"/>
    <w:rsid w:val="00691AC8"/>
    <w:rsid w:val="0069337E"/>
    <w:rsid w:val="00694CE0"/>
    <w:rsid w:val="006957CF"/>
    <w:rsid w:val="00695FC2"/>
    <w:rsid w:val="00696391"/>
    <w:rsid w:val="00696949"/>
    <w:rsid w:val="00696D95"/>
    <w:rsid w:val="00696E6B"/>
    <w:rsid w:val="00697052"/>
    <w:rsid w:val="00697F96"/>
    <w:rsid w:val="006A0285"/>
    <w:rsid w:val="006A3CFE"/>
    <w:rsid w:val="006A3FFD"/>
    <w:rsid w:val="006A4584"/>
    <w:rsid w:val="006A46FB"/>
    <w:rsid w:val="006A5E28"/>
    <w:rsid w:val="006A697B"/>
    <w:rsid w:val="006A6EA1"/>
    <w:rsid w:val="006A7660"/>
    <w:rsid w:val="006A769E"/>
    <w:rsid w:val="006A77FF"/>
    <w:rsid w:val="006A7937"/>
    <w:rsid w:val="006A79E2"/>
    <w:rsid w:val="006A7AFF"/>
    <w:rsid w:val="006B054E"/>
    <w:rsid w:val="006B1816"/>
    <w:rsid w:val="006B1ABC"/>
    <w:rsid w:val="006B1B1C"/>
    <w:rsid w:val="006B2099"/>
    <w:rsid w:val="006B240A"/>
    <w:rsid w:val="006B5043"/>
    <w:rsid w:val="006B50CF"/>
    <w:rsid w:val="006B5412"/>
    <w:rsid w:val="006B61B1"/>
    <w:rsid w:val="006B66BC"/>
    <w:rsid w:val="006B6787"/>
    <w:rsid w:val="006B6B14"/>
    <w:rsid w:val="006B6DBB"/>
    <w:rsid w:val="006B7666"/>
    <w:rsid w:val="006C03B8"/>
    <w:rsid w:val="006C0AD8"/>
    <w:rsid w:val="006C16BD"/>
    <w:rsid w:val="006C1DB4"/>
    <w:rsid w:val="006C22F4"/>
    <w:rsid w:val="006C380A"/>
    <w:rsid w:val="006C49AF"/>
    <w:rsid w:val="006C5525"/>
    <w:rsid w:val="006C5D23"/>
    <w:rsid w:val="006C5EC9"/>
    <w:rsid w:val="006C6028"/>
    <w:rsid w:val="006C6059"/>
    <w:rsid w:val="006C6949"/>
    <w:rsid w:val="006C73C3"/>
    <w:rsid w:val="006C7522"/>
    <w:rsid w:val="006C79D7"/>
    <w:rsid w:val="006D04D1"/>
    <w:rsid w:val="006D1506"/>
    <w:rsid w:val="006D1B86"/>
    <w:rsid w:val="006D2CB6"/>
    <w:rsid w:val="006D31DA"/>
    <w:rsid w:val="006D3868"/>
    <w:rsid w:val="006D4361"/>
    <w:rsid w:val="006D47BE"/>
    <w:rsid w:val="006D4C6B"/>
    <w:rsid w:val="006D4F67"/>
    <w:rsid w:val="006D4F7A"/>
    <w:rsid w:val="006D504F"/>
    <w:rsid w:val="006D5DC1"/>
    <w:rsid w:val="006D65C2"/>
    <w:rsid w:val="006D67D3"/>
    <w:rsid w:val="006D6E8C"/>
    <w:rsid w:val="006D6F08"/>
    <w:rsid w:val="006D77D9"/>
    <w:rsid w:val="006E01AD"/>
    <w:rsid w:val="006E062C"/>
    <w:rsid w:val="006E0764"/>
    <w:rsid w:val="006E1427"/>
    <w:rsid w:val="006E157D"/>
    <w:rsid w:val="006E1CDE"/>
    <w:rsid w:val="006E28B7"/>
    <w:rsid w:val="006E2918"/>
    <w:rsid w:val="006E3310"/>
    <w:rsid w:val="006E34E7"/>
    <w:rsid w:val="006E3F65"/>
    <w:rsid w:val="006E43EE"/>
    <w:rsid w:val="006E4C3C"/>
    <w:rsid w:val="006E4E39"/>
    <w:rsid w:val="006E565E"/>
    <w:rsid w:val="006E5E51"/>
    <w:rsid w:val="006E5F94"/>
    <w:rsid w:val="006E673D"/>
    <w:rsid w:val="006E7166"/>
    <w:rsid w:val="006E7A5B"/>
    <w:rsid w:val="006E7D3B"/>
    <w:rsid w:val="006F10F0"/>
    <w:rsid w:val="006F11FE"/>
    <w:rsid w:val="006F1B70"/>
    <w:rsid w:val="006F1D12"/>
    <w:rsid w:val="006F341D"/>
    <w:rsid w:val="006F34B7"/>
    <w:rsid w:val="006F3620"/>
    <w:rsid w:val="006F3C95"/>
    <w:rsid w:val="006F3CDE"/>
    <w:rsid w:val="006F584B"/>
    <w:rsid w:val="006F58D4"/>
    <w:rsid w:val="006F5AFE"/>
    <w:rsid w:val="006F5F78"/>
    <w:rsid w:val="006F6D62"/>
    <w:rsid w:val="006F6FEF"/>
    <w:rsid w:val="006F765C"/>
    <w:rsid w:val="006F7A3D"/>
    <w:rsid w:val="006F7D7B"/>
    <w:rsid w:val="007007A9"/>
    <w:rsid w:val="007009AC"/>
    <w:rsid w:val="00700A9B"/>
    <w:rsid w:val="0070104C"/>
    <w:rsid w:val="007013D9"/>
    <w:rsid w:val="007019D0"/>
    <w:rsid w:val="00701D39"/>
    <w:rsid w:val="007020A0"/>
    <w:rsid w:val="0070346E"/>
    <w:rsid w:val="00703909"/>
    <w:rsid w:val="00703CA3"/>
    <w:rsid w:val="00704EDB"/>
    <w:rsid w:val="0070568D"/>
    <w:rsid w:val="00706068"/>
    <w:rsid w:val="00706101"/>
    <w:rsid w:val="00707072"/>
    <w:rsid w:val="0070714D"/>
    <w:rsid w:val="00707D61"/>
    <w:rsid w:val="00710EE5"/>
    <w:rsid w:val="00711CB9"/>
    <w:rsid w:val="00712287"/>
    <w:rsid w:val="00712772"/>
    <w:rsid w:val="007128B7"/>
    <w:rsid w:val="00712EA9"/>
    <w:rsid w:val="00713AEA"/>
    <w:rsid w:val="00713D85"/>
    <w:rsid w:val="00713DFC"/>
    <w:rsid w:val="00714612"/>
    <w:rsid w:val="007148D3"/>
    <w:rsid w:val="0071523C"/>
    <w:rsid w:val="00715B9A"/>
    <w:rsid w:val="007165ED"/>
    <w:rsid w:val="00720F1A"/>
    <w:rsid w:val="0072233C"/>
    <w:rsid w:val="007227CC"/>
    <w:rsid w:val="007228A2"/>
    <w:rsid w:val="00722F6C"/>
    <w:rsid w:val="00724AA9"/>
    <w:rsid w:val="00725652"/>
    <w:rsid w:val="00726621"/>
    <w:rsid w:val="00726EA6"/>
    <w:rsid w:val="00727208"/>
    <w:rsid w:val="0072741C"/>
    <w:rsid w:val="00727680"/>
    <w:rsid w:val="00727D5D"/>
    <w:rsid w:val="00731409"/>
    <w:rsid w:val="007314F5"/>
    <w:rsid w:val="00731F39"/>
    <w:rsid w:val="0073206A"/>
    <w:rsid w:val="00732B06"/>
    <w:rsid w:val="00733355"/>
    <w:rsid w:val="007335C4"/>
    <w:rsid w:val="007342A0"/>
    <w:rsid w:val="0073452B"/>
    <w:rsid w:val="007348B1"/>
    <w:rsid w:val="0073495B"/>
    <w:rsid w:val="007354AE"/>
    <w:rsid w:val="007362A6"/>
    <w:rsid w:val="00736340"/>
    <w:rsid w:val="00736A40"/>
    <w:rsid w:val="00736D7D"/>
    <w:rsid w:val="007375F2"/>
    <w:rsid w:val="007400A0"/>
    <w:rsid w:val="00740E58"/>
    <w:rsid w:val="0074114E"/>
    <w:rsid w:val="0074166C"/>
    <w:rsid w:val="007422B4"/>
    <w:rsid w:val="00742667"/>
    <w:rsid w:val="0074266D"/>
    <w:rsid w:val="007426BE"/>
    <w:rsid w:val="007427B8"/>
    <w:rsid w:val="007434E0"/>
    <w:rsid w:val="00743630"/>
    <w:rsid w:val="007442EA"/>
    <w:rsid w:val="007445A0"/>
    <w:rsid w:val="00744728"/>
    <w:rsid w:val="0074524B"/>
    <w:rsid w:val="00745E03"/>
    <w:rsid w:val="00746365"/>
    <w:rsid w:val="00746D6B"/>
    <w:rsid w:val="007472DF"/>
    <w:rsid w:val="0074743B"/>
    <w:rsid w:val="007474B6"/>
    <w:rsid w:val="00747D8B"/>
    <w:rsid w:val="00747E07"/>
    <w:rsid w:val="007504C4"/>
    <w:rsid w:val="00751228"/>
    <w:rsid w:val="00752154"/>
    <w:rsid w:val="00752FC5"/>
    <w:rsid w:val="00753605"/>
    <w:rsid w:val="00753684"/>
    <w:rsid w:val="00753D8E"/>
    <w:rsid w:val="00753E10"/>
    <w:rsid w:val="00753FBA"/>
    <w:rsid w:val="007540F3"/>
    <w:rsid w:val="00754440"/>
    <w:rsid w:val="007567F5"/>
    <w:rsid w:val="007571E1"/>
    <w:rsid w:val="007604B2"/>
    <w:rsid w:val="007605F1"/>
    <w:rsid w:val="0076098F"/>
    <w:rsid w:val="00760CB1"/>
    <w:rsid w:val="00761F74"/>
    <w:rsid w:val="007621F0"/>
    <w:rsid w:val="00762EC6"/>
    <w:rsid w:val="0076327D"/>
    <w:rsid w:val="0076349C"/>
    <w:rsid w:val="0076355B"/>
    <w:rsid w:val="00763EE6"/>
    <w:rsid w:val="00764DE2"/>
    <w:rsid w:val="00765281"/>
    <w:rsid w:val="00766209"/>
    <w:rsid w:val="00766BAD"/>
    <w:rsid w:val="00767672"/>
    <w:rsid w:val="00767BDD"/>
    <w:rsid w:val="007707D0"/>
    <w:rsid w:val="00771706"/>
    <w:rsid w:val="00771B71"/>
    <w:rsid w:val="007721D3"/>
    <w:rsid w:val="0077248D"/>
    <w:rsid w:val="0077256A"/>
    <w:rsid w:val="007728F1"/>
    <w:rsid w:val="00772906"/>
    <w:rsid w:val="00772F7E"/>
    <w:rsid w:val="00773D41"/>
    <w:rsid w:val="0077428A"/>
    <w:rsid w:val="00774748"/>
    <w:rsid w:val="00775299"/>
    <w:rsid w:val="007755F2"/>
    <w:rsid w:val="007756DA"/>
    <w:rsid w:val="00775983"/>
    <w:rsid w:val="00776416"/>
    <w:rsid w:val="007767E2"/>
    <w:rsid w:val="00776971"/>
    <w:rsid w:val="007771D1"/>
    <w:rsid w:val="007775E1"/>
    <w:rsid w:val="00777884"/>
    <w:rsid w:val="007801E7"/>
    <w:rsid w:val="00780524"/>
    <w:rsid w:val="00780893"/>
    <w:rsid w:val="00780B68"/>
    <w:rsid w:val="00781673"/>
    <w:rsid w:val="007816A7"/>
    <w:rsid w:val="0078177E"/>
    <w:rsid w:val="00781B1D"/>
    <w:rsid w:val="00782173"/>
    <w:rsid w:val="007821E0"/>
    <w:rsid w:val="00782367"/>
    <w:rsid w:val="0078304C"/>
    <w:rsid w:val="00783673"/>
    <w:rsid w:val="007851FE"/>
    <w:rsid w:val="00785490"/>
    <w:rsid w:val="0078591D"/>
    <w:rsid w:val="0078643B"/>
    <w:rsid w:val="0078701F"/>
    <w:rsid w:val="007878D1"/>
    <w:rsid w:val="00787C29"/>
    <w:rsid w:val="0079115D"/>
    <w:rsid w:val="007914F2"/>
    <w:rsid w:val="00792054"/>
    <w:rsid w:val="007925EA"/>
    <w:rsid w:val="007930E5"/>
    <w:rsid w:val="007937AD"/>
    <w:rsid w:val="00793A1A"/>
    <w:rsid w:val="00793BEE"/>
    <w:rsid w:val="00793CD8"/>
    <w:rsid w:val="00793FB0"/>
    <w:rsid w:val="0079500B"/>
    <w:rsid w:val="00795C92"/>
    <w:rsid w:val="00796231"/>
    <w:rsid w:val="0079627A"/>
    <w:rsid w:val="00796FD6"/>
    <w:rsid w:val="007974DF"/>
    <w:rsid w:val="007977AD"/>
    <w:rsid w:val="007A0643"/>
    <w:rsid w:val="007A09C9"/>
    <w:rsid w:val="007A0A61"/>
    <w:rsid w:val="007A1293"/>
    <w:rsid w:val="007A1784"/>
    <w:rsid w:val="007A1CB3"/>
    <w:rsid w:val="007A306F"/>
    <w:rsid w:val="007A3D01"/>
    <w:rsid w:val="007A40D1"/>
    <w:rsid w:val="007A43A6"/>
    <w:rsid w:val="007A4B9A"/>
    <w:rsid w:val="007A4C2B"/>
    <w:rsid w:val="007A50FC"/>
    <w:rsid w:val="007A579D"/>
    <w:rsid w:val="007A58A6"/>
    <w:rsid w:val="007A5D82"/>
    <w:rsid w:val="007A6889"/>
    <w:rsid w:val="007A69D5"/>
    <w:rsid w:val="007A6A35"/>
    <w:rsid w:val="007A7322"/>
    <w:rsid w:val="007B0019"/>
    <w:rsid w:val="007B00DE"/>
    <w:rsid w:val="007B0333"/>
    <w:rsid w:val="007B0C08"/>
    <w:rsid w:val="007B1007"/>
    <w:rsid w:val="007B1D07"/>
    <w:rsid w:val="007B2367"/>
    <w:rsid w:val="007B243D"/>
    <w:rsid w:val="007B2E23"/>
    <w:rsid w:val="007B3429"/>
    <w:rsid w:val="007B3D2D"/>
    <w:rsid w:val="007B474D"/>
    <w:rsid w:val="007B47AF"/>
    <w:rsid w:val="007B50AE"/>
    <w:rsid w:val="007B50EB"/>
    <w:rsid w:val="007B51D1"/>
    <w:rsid w:val="007B51DF"/>
    <w:rsid w:val="007B51E4"/>
    <w:rsid w:val="007B5357"/>
    <w:rsid w:val="007B5A20"/>
    <w:rsid w:val="007B5BCF"/>
    <w:rsid w:val="007B6898"/>
    <w:rsid w:val="007B69DC"/>
    <w:rsid w:val="007B7EC7"/>
    <w:rsid w:val="007C0389"/>
    <w:rsid w:val="007C05DD"/>
    <w:rsid w:val="007C1A41"/>
    <w:rsid w:val="007C2085"/>
    <w:rsid w:val="007C2717"/>
    <w:rsid w:val="007C3AFD"/>
    <w:rsid w:val="007C3D18"/>
    <w:rsid w:val="007C41E3"/>
    <w:rsid w:val="007C4CA6"/>
    <w:rsid w:val="007C52F9"/>
    <w:rsid w:val="007C586B"/>
    <w:rsid w:val="007C60BF"/>
    <w:rsid w:val="007C6A07"/>
    <w:rsid w:val="007C75A1"/>
    <w:rsid w:val="007C77A5"/>
    <w:rsid w:val="007D04E5"/>
    <w:rsid w:val="007D0EDA"/>
    <w:rsid w:val="007D0EEC"/>
    <w:rsid w:val="007D170D"/>
    <w:rsid w:val="007D36E1"/>
    <w:rsid w:val="007D3FB6"/>
    <w:rsid w:val="007D4094"/>
    <w:rsid w:val="007D4969"/>
    <w:rsid w:val="007D49B1"/>
    <w:rsid w:val="007D4A7F"/>
    <w:rsid w:val="007D4DCA"/>
    <w:rsid w:val="007D5901"/>
    <w:rsid w:val="007D65F7"/>
    <w:rsid w:val="007D7266"/>
    <w:rsid w:val="007D7526"/>
    <w:rsid w:val="007D7556"/>
    <w:rsid w:val="007E015D"/>
    <w:rsid w:val="007E03B2"/>
    <w:rsid w:val="007E1636"/>
    <w:rsid w:val="007E1710"/>
    <w:rsid w:val="007E1B75"/>
    <w:rsid w:val="007E1D06"/>
    <w:rsid w:val="007E1E22"/>
    <w:rsid w:val="007E1F0E"/>
    <w:rsid w:val="007E1FC4"/>
    <w:rsid w:val="007E21AE"/>
    <w:rsid w:val="007E2631"/>
    <w:rsid w:val="007E2A8B"/>
    <w:rsid w:val="007E4610"/>
    <w:rsid w:val="007E4715"/>
    <w:rsid w:val="007E4AFE"/>
    <w:rsid w:val="007E505B"/>
    <w:rsid w:val="007E5105"/>
    <w:rsid w:val="007E55FE"/>
    <w:rsid w:val="007E5EFF"/>
    <w:rsid w:val="007E65BC"/>
    <w:rsid w:val="007E7091"/>
    <w:rsid w:val="007E736D"/>
    <w:rsid w:val="007E7F7C"/>
    <w:rsid w:val="007F0176"/>
    <w:rsid w:val="007F1C10"/>
    <w:rsid w:val="007F22C6"/>
    <w:rsid w:val="007F2CED"/>
    <w:rsid w:val="007F3D18"/>
    <w:rsid w:val="007F427F"/>
    <w:rsid w:val="007F474F"/>
    <w:rsid w:val="007F4E3D"/>
    <w:rsid w:val="007F5BAF"/>
    <w:rsid w:val="007F61D3"/>
    <w:rsid w:val="007F63B3"/>
    <w:rsid w:val="007F6600"/>
    <w:rsid w:val="007F6AD7"/>
    <w:rsid w:val="007F7230"/>
    <w:rsid w:val="007F7B25"/>
    <w:rsid w:val="007F7FD8"/>
    <w:rsid w:val="0080083F"/>
    <w:rsid w:val="00800956"/>
    <w:rsid w:val="008021CC"/>
    <w:rsid w:val="0080294E"/>
    <w:rsid w:val="008038BD"/>
    <w:rsid w:val="00803FAE"/>
    <w:rsid w:val="0080473F"/>
    <w:rsid w:val="00804843"/>
    <w:rsid w:val="0080517A"/>
    <w:rsid w:val="008053DB"/>
    <w:rsid w:val="0080605F"/>
    <w:rsid w:val="00806760"/>
    <w:rsid w:val="00807786"/>
    <w:rsid w:val="008078FF"/>
    <w:rsid w:val="00807D52"/>
    <w:rsid w:val="00811FCB"/>
    <w:rsid w:val="00812391"/>
    <w:rsid w:val="00812598"/>
    <w:rsid w:val="00813481"/>
    <w:rsid w:val="00813B3B"/>
    <w:rsid w:val="0081521A"/>
    <w:rsid w:val="008158D6"/>
    <w:rsid w:val="0081599E"/>
    <w:rsid w:val="00816594"/>
    <w:rsid w:val="00816731"/>
    <w:rsid w:val="00816AC3"/>
    <w:rsid w:val="00816CC2"/>
    <w:rsid w:val="00817196"/>
    <w:rsid w:val="008209EB"/>
    <w:rsid w:val="00820E6D"/>
    <w:rsid w:val="00821133"/>
    <w:rsid w:val="00821522"/>
    <w:rsid w:val="0082186F"/>
    <w:rsid w:val="008218E3"/>
    <w:rsid w:val="00821C5B"/>
    <w:rsid w:val="00821FF5"/>
    <w:rsid w:val="008223C2"/>
    <w:rsid w:val="00822EA8"/>
    <w:rsid w:val="0082304D"/>
    <w:rsid w:val="008235DB"/>
    <w:rsid w:val="008238F3"/>
    <w:rsid w:val="00824AB4"/>
    <w:rsid w:val="00824E87"/>
    <w:rsid w:val="00825284"/>
    <w:rsid w:val="00825B1F"/>
    <w:rsid w:val="00825B9B"/>
    <w:rsid w:val="00825C42"/>
    <w:rsid w:val="00825D25"/>
    <w:rsid w:val="00826590"/>
    <w:rsid w:val="00826B95"/>
    <w:rsid w:val="00827D6F"/>
    <w:rsid w:val="008302CC"/>
    <w:rsid w:val="00830DCF"/>
    <w:rsid w:val="008326D2"/>
    <w:rsid w:val="0083276B"/>
    <w:rsid w:val="00832EE6"/>
    <w:rsid w:val="00833061"/>
    <w:rsid w:val="0083488B"/>
    <w:rsid w:val="0083529D"/>
    <w:rsid w:val="00835942"/>
    <w:rsid w:val="00835EB4"/>
    <w:rsid w:val="00836135"/>
    <w:rsid w:val="008362D1"/>
    <w:rsid w:val="008376AC"/>
    <w:rsid w:val="00837FF8"/>
    <w:rsid w:val="00840847"/>
    <w:rsid w:val="008412EA"/>
    <w:rsid w:val="00842D9D"/>
    <w:rsid w:val="00844432"/>
    <w:rsid w:val="008444E8"/>
    <w:rsid w:val="00844723"/>
    <w:rsid w:val="00844E80"/>
    <w:rsid w:val="00845754"/>
    <w:rsid w:val="0084644B"/>
    <w:rsid w:val="0084651D"/>
    <w:rsid w:val="00846DAC"/>
    <w:rsid w:val="00846FE7"/>
    <w:rsid w:val="008470E5"/>
    <w:rsid w:val="00847316"/>
    <w:rsid w:val="0084745A"/>
    <w:rsid w:val="00847F4D"/>
    <w:rsid w:val="008503DC"/>
    <w:rsid w:val="00850585"/>
    <w:rsid w:val="00851318"/>
    <w:rsid w:val="008516F5"/>
    <w:rsid w:val="008528D8"/>
    <w:rsid w:val="008532E7"/>
    <w:rsid w:val="00853FD9"/>
    <w:rsid w:val="0085566A"/>
    <w:rsid w:val="00855A9E"/>
    <w:rsid w:val="00856911"/>
    <w:rsid w:val="00856F80"/>
    <w:rsid w:val="008571C1"/>
    <w:rsid w:val="00857F50"/>
    <w:rsid w:val="00860C79"/>
    <w:rsid w:val="0086176E"/>
    <w:rsid w:val="008617AC"/>
    <w:rsid w:val="00862114"/>
    <w:rsid w:val="0086247C"/>
    <w:rsid w:val="0086318D"/>
    <w:rsid w:val="0086435A"/>
    <w:rsid w:val="00864744"/>
    <w:rsid w:val="00864C7F"/>
    <w:rsid w:val="00865BAC"/>
    <w:rsid w:val="00865C41"/>
    <w:rsid w:val="008677FD"/>
    <w:rsid w:val="008706D4"/>
    <w:rsid w:val="00870B11"/>
    <w:rsid w:val="00870F8A"/>
    <w:rsid w:val="00871504"/>
    <w:rsid w:val="00871859"/>
    <w:rsid w:val="00871918"/>
    <w:rsid w:val="008719A4"/>
    <w:rsid w:val="00871D23"/>
    <w:rsid w:val="0087245A"/>
    <w:rsid w:val="00872D61"/>
    <w:rsid w:val="008735F9"/>
    <w:rsid w:val="00873B0A"/>
    <w:rsid w:val="00874312"/>
    <w:rsid w:val="0087437C"/>
    <w:rsid w:val="0087456E"/>
    <w:rsid w:val="008747D6"/>
    <w:rsid w:val="0087485C"/>
    <w:rsid w:val="00874944"/>
    <w:rsid w:val="00875CD7"/>
    <w:rsid w:val="00876426"/>
    <w:rsid w:val="00876B4D"/>
    <w:rsid w:val="0087701B"/>
    <w:rsid w:val="0087761E"/>
    <w:rsid w:val="00877962"/>
    <w:rsid w:val="00877F18"/>
    <w:rsid w:val="00880032"/>
    <w:rsid w:val="008800BC"/>
    <w:rsid w:val="008800D8"/>
    <w:rsid w:val="00880516"/>
    <w:rsid w:val="00880A4F"/>
    <w:rsid w:val="008833AA"/>
    <w:rsid w:val="00883BAF"/>
    <w:rsid w:val="00884F84"/>
    <w:rsid w:val="00885991"/>
    <w:rsid w:val="00885BD5"/>
    <w:rsid w:val="00885C1E"/>
    <w:rsid w:val="00886724"/>
    <w:rsid w:val="008869F8"/>
    <w:rsid w:val="00886C71"/>
    <w:rsid w:val="00886E16"/>
    <w:rsid w:val="00887B0B"/>
    <w:rsid w:val="00887C39"/>
    <w:rsid w:val="00890469"/>
    <w:rsid w:val="008904F3"/>
    <w:rsid w:val="0089078F"/>
    <w:rsid w:val="00890CA7"/>
    <w:rsid w:val="00891599"/>
    <w:rsid w:val="008928B9"/>
    <w:rsid w:val="00892A35"/>
    <w:rsid w:val="00892F30"/>
    <w:rsid w:val="00893F9E"/>
    <w:rsid w:val="00894781"/>
    <w:rsid w:val="00894A88"/>
    <w:rsid w:val="00894FD8"/>
    <w:rsid w:val="00895386"/>
    <w:rsid w:val="00895A6F"/>
    <w:rsid w:val="00895EAC"/>
    <w:rsid w:val="00896D07"/>
    <w:rsid w:val="008A0216"/>
    <w:rsid w:val="008A0D2B"/>
    <w:rsid w:val="008A0D45"/>
    <w:rsid w:val="008A21FF"/>
    <w:rsid w:val="008A2CE2"/>
    <w:rsid w:val="008A30AC"/>
    <w:rsid w:val="008A377A"/>
    <w:rsid w:val="008A414A"/>
    <w:rsid w:val="008A44B8"/>
    <w:rsid w:val="008A46E5"/>
    <w:rsid w:val="008A51A8"/>
    <w:rsid w:val="008A5410"/>
    <w:rsid w:val="008A54C7"/>
    <w:rsid w:val="008A6E8D"/>
    <w:rsid w:val="008A768F"/>
    <w:rsid w:val="008A77D8"/>
    <w:rsid w:val="008A7E2E"/>
    <w:rsid w:val="008B0483"/>
    <w:rsid w:val="008B0C90"/>
    <w:rsid w:val="008B0CC6"/>
    <w:rsid w:val="008B11DA"/>
    <w:rsid w:val="008B120C"/>
    <w:rsid w:val="008B288F"/>
    <w:rsid w:val="008B3573"/>
    <w:rsid w:val="008B3C72"/>
    <w:rsid w:val="008B3C98"/>
    <w:rsid w:val="008B4472"/>
    <w:rsid w:val="008B44EE"/>
    <w:rsid w:val="008B4CBE"/>
    <w:rsid w:val="008B51A0"/>
    <w:rsid w:val="008B592A"/>
    <w:rsid w:val="008B5BF5"/>
    <w:rsid w:val="008B6762"/>
    <w:rsid w:val="008B6F83"/>
    <w:rsid w:val="008B757E"/>
    <w:rsid w:val="008B7650"/>
    <w:rsid w:val="008B781B"/>
    <w:rsid w:val="008B7997"/>
    <w:rsid w:val="008B7B5C"/>
    <w:rsid w:val="008C0B79"/>
    <w:rsid w:val="008C0B84"/>
    <w:rsid w:val="008C0C99"/>
    <w:rsid w:val="008C0D04"/>
    <w:rsid w:val="008C147E"/>
    <w:rsid w:val="008C1C91"/>
    <w:rsid w:val="008C2017"/>
    <w:rsid w:val="008C4958"/>
    <w:rsid w:val="008C4BAA"/>
    <w:rsid w:val="008C576F"/>
    <w:rsid w:val="008C5B6F"/>
    <w:rsid w:val="008C6AE8"/>
    <w:rsid w:val="008C7573"/>
    <w:rsid w:val="008C7854"/>
    <w:rsid w:val="008D04CB"/>
    <w:rsid w:val="008D0893"/>
    <w:rsid w:val="008D0A41"/>
    <w:rsid w:val="008D0ACA"/>
    <w:rsid w:val="008D0B8D"/>
    <w:rsid w:val="008D0D0D"/>
    <w:rsid w:val="008D10D2"/>
    <w:rsid w:val="008D130D"/>
    <w:rsid w:val="008D1668"/>
    <w:rsid w:val="008D1868"/>
    <w:rsid w:val="008D34F1"/>
    <w:rsid w:val="008D39D8"/>
    <w:rsid w:val="008D3FCC"/>
    <w:rsid w:val="008D59A0"/>
    <w:rsid w:val="008D5E5D"/>
    <w:rsid w:val="008D6103"/>
    <w:rsid w:val="008D6419"/>
    <w:rsid w:val="008D6B09"/>
    <w:rsid w:val="008D6D1A"/>
    <w:rsid w:val="008D72C2"/>
    <w:rsid w:val="008D7762"/>
    <w:rsid w:val="008E065E"/>
    <w:rsid w:val="008E0927"/>
    <w:rsid w:val="008E1909"/>
    <w:rsid w:val="008E1990"/>
    <w:rsid w:val="008E1A25"/>
    <w:rsid w:val="008E4D7C"/>
    <w:rsid w:val="008E4FBB"/>
    <w:rsid w:val="008E59AB"/>
    <w:rsid w:val="008E5AC3"/>
    <w:rsid w:val="008E5B14"/>
    <w:rsid w:val="008E7507"/>
    <w:rsid w:val="008E78FB"/>
    <w:rsid w:val="008E7D2E"/>
    <w:rsid w:val="008F02C2"/>
    <w:rsid w:val="008F0411"/>
    <w:rsid w:val="008F1432"/>
    <w:rsid w:val="008F159A"/>
    <w:rsid w:val="008F1EAB"/>
    <w:rsid w:val="008F2C59"/>
    <w:rsid w:val="008F2FFA"/>
    <w:rsid w:val="008F3315"/>
    <w:rsid w:val="008F33DC"/>
    <w:rsid w:val="008F356B"/>
    <w:rsid w:val="008F375D"/>
    <w:rsid w:val="008F3CA8"/>
    <w:rsid w:val="008F477F"/>
    <w:rsid w:val="008F48D8"/>
    <w:rsid w:val="008F6029"/>
    <w:rsid w:val="008F662F"/>
    <w:rsid w:val="008F71F3"/>
    <w:rsid w:val="009000FD"/>
    <w:rsid w:val="0090192D"/>
    <w:rsid w:val="00901A0B"/>
    <w:rsid w:val="00902327"/>
    <w:rsid w:val="00902350"/>
    <w:rsid w:val="00902F14"/>
    <w:rsid w:val="009032D3"/>
    <w:rsid w:val="0090336B"/>
    <w:rsid w:val="009053AA"/>
    <w:rsid w:val="00905499"/>
    <w:rsid w:val="009067C8"/>
    <w:rsid w:val="00906939"/>
    <w:rsid w:val="009073D4"/>
    <w:rsid w:val="00910A74"/>
    <w:rsid w:val="00910B7D"/>
    <w:rsid w:val="00911DFB"/>
    <w:rsid w:val="00913063"/>
    <w:rsid w:val="0091311E"/>
    <w:rsid w:val="009139D9"/>
    <w:rsid w:val="00914AD8"/>
    <w:rsid w:val="00915711"/>
    <w:rsid w:val="00916079"/>
    <w:rsid w:val="00916097"/>
    <w:rsid w:val="00917CE9"/>
    <w:rsid w:val="00920BF2"/>
    <w:rsid w:val="00920D1B"/>
    <w:rsid w:val="00920DCC"/>
    <w:rsid w:val="009210EF"/>
    <w:rsid w:val="00921D86"/>
    <w:rsid w:val="00922010"/>
    <w:rsid w:val="00922B4F"/>
    <w:rsid w:val="00923EF6"/>
    <w:rsid w:val="00924F1C"/>
    <w:rsid w:val="00925116"/>
    <w:rsid w:val="009260BD"/>
    <w:rsid w:val="00926D47"/>
    <w:rsid w:val="0092752A"/>
    <w:rsid w:val="00927809"/>
    <w:rsid w:val="00927943"/>
    <w:rsid w:val="00927E1C"/>
    <w:rsid w:val="009305EA"/>
    <w:rsid w:val="00930A47"/>
    <w:rsid w:val="009311E4"/>
    <w:rsid w:val="00931BD9"/>
    <w:rsid w:val="00931C91"/>
    <w:rsid w:val="009322F1"/>
    <w:rsid w:val="00932336"/>
    <w:rsid w:val="0093233C"/>
    <w:rsid w:val="00932590"/>
    <w:rsid w:val="00932EAE"/>
    <w:rsid w:val="00936292"/>
    <w:rsid w:val="009368F3"/>
    <w:rsid w:val="00937706"/>
    <w:rsid w:val="00937AA0"/>
    <w:rsid w:val="00940493"/>
    <w:rsid w:val="00941636"/>
    <w:rsid w:val="009416FD"/>
    <w:rsid w:val="00941A65"/>
    <w:rsid w:val="00941B10"/>
    <w:rsid w:val="00942569"/>
    <w:rsid w:val="00943742"/>
    <w:rsid w:val="00943C8D"/>
    <w:rsid w:val="009444E1"/>
    <w:rsid w:val="00944A1A"/>
    <w:rsid w:val="0094575F"/>
    <w:rsid w:val="00945C05"/>
    <w:rsid w:val="00945EE0"/>
    <w:rsid w:val="009460BA"/>
    <w:rsid w:val="00946589"/>
    <w:rsid w:val="00946945"/>
    <w:rsid w:val="00946F56"/>
    <w:rsid w:val="0094749C"/>
    <w:rsid w:val="00947713"/>
    <w:rsid w:val="00950DE7"/>
    <w:rsid w:val="00951746"/>
    <w:rsid w:val="00951E5C"/>
    <w:rsid w:val="0095258C"/>
    <w:rsid w:val="00952C3E"/>
    <w:rsid w:val="00952CC3"/>
    <w:rsid w:val="0095326C"/>
    <w:rsid w:val="00953920"/>
    <w:rsid w:val="00953A06"/>
    <w:rsid w:val="00953D47"/>
    <w:rsid w:val="00954D11"/>
    <w:rsid w:val="009558DD"/>
    <w:rsid w:val="009560FD"/>
    <w:rsid w:val="0095681E"/>
    <w:rsid w:val="00956C56"/>
    <w:rsid w:val="009570CF"/>
    <w:rsid w:val="009572D4"/>
    <w:rsid w:val="00960239"/>
    <w:rsid w:val="00960608"/>
    <w:rsid w:val="00961921"/>
    <w:rsid w:val="009619C8"/>
    <w:rsid w:val="009621B3"/>
    <w:rsid w:val="00962381"/>
    <w:rsid w:val="0096430A"/>
    <w:rsid w:val="00964B5A"/>
    <w:rsid w:val="0096554B"/>
    <w:rsid w:val="0096584A"/>
    <w:rsid w:val="00967990"/>
    <w:rsid w:val="00970097"/>
    <w:rsid w:val="009704C6"/>
    <w:rsid w:val="00971626"/>
    <w:rsid w:val="00971A59"/>
    <w:rsid w:val="00971F08"/>
    <w:rsid w:val="00973E26"/>
    <w:rsid w:val="00973E9D"/>
    <w:rsid w:val="009748E0"/>
    <w:rsid w:val="009758DD"/>
    <w:rsid w:val="0097603D"/>
    <w:rsid w:val="00976864"/>
    <w:rsid w:val="00976949"/>
    <w:rsid w:val="009776EF"/>
    <w:rsid w:val="00977867"/>
    <w:rsid w:val="00980477"/>
    <w:rsid w:val="009812FF"/>
    <w:rsid w:val="00981DED"/>
    <w:rsid w:val="00981F5D"/>
    <w:rsid w:val="00983466"/>
    <w:rsid w:val="00983A79"/>
    <w:rsid w:val="00985253"/>
    <w:rsid w:val="009853B3"/>
    <w:rsid w:val="00985F6D"/>
    <w:rsid w:val="00986059"/>
    <w:rsid w:val="00987C96"/>
    <w:rsid w:val="00990630"/>
    <w:rsid w:val="00990B76"/>
    <w:rsid w:val="00990CCD"/>
    <w:rsid w:val="00990DCB"/>
    <w:rsid w:val="00991761"/>
    <w:rsid w:val="00991887"/>
    <w:rsid w:val="009921D3"/>
    <w:rsid w:val="00992719"/>
    <w:rsid w:val="00993193"/>
    <w:rsid w:val="00994281"/>
    <w:rsid w:val="00994333"/>
    <w:rsid w:val="00994902"/>
    <w:rsid w:val="00994B72"/>
    <w:rsid w:val="00994DCA"/>
    <w:rsid w:val="00994FE9"/>
    <w:rsid w:val="009950C0"/>
    <w:rsid w:val="00995978"/>
    <w:rsid w:val="00996021"/>
    <w:rsid w:val="009960EC"/>
    <w:rsid w:val="009969A8"/>
    <w:rsid w:val="00996D17"/>
    <w:rsid w:val="009970DD"/>
    <w:rsid w:val="00997299"/>
    <w:rsid w:val="009A01C3"/>
    <w:rsid w:val="009A0E89"/>
    <w:rsid w:val="009A0FBA"/>
    <w:rsid w:val="009A11A5"/>
    <w:rsid w:val="009A1601"/>
    <w:rsid w:val="009A23ED"/>
    <w:rsid w:val="009A38B7"/>
    <w:rsid w:val="009A462D"/>
    <w:rsid w:val="009A5B25"/>
    <w:rsid w:val="009A5CBA"/>
    <w:rsid w:val="009A6ACE"/>
    <w:rsid w:val="009A6E9F"/>
    <w:rsid w:val="009A7541"/>
    <w:rsid w:val="009A7E16"/>
    <w:rsid w:val="009B0E0E"/>
    <w:rsid w:val="009B1F30"/>
    <w:rsid w:val="009B246F"/>
    <w:rsid w:val="009B33E5"/>
    <w:rsid w:val="009B3AC2"/>
    <w:rsid w:val="009B3F2D"/>
    <w:rsid w:val="009B4DF4"/>
    <w:rsid w:val="009B5261"/>
    <w:rsid w:val="009B55A4"/>
    <w:rsid w:val="009B564E"/>
    <w:rsid w:val="009B5664"/>
    <w:rsid w:val="009B59EE"/>
    <w:rsid w:val="009B6261"/>
    <w:rsid w:val="009B7E87"/>
    <w:rsid w:val="009B7F3D"/>
    <w:rsid w:val="009C0794"/>
    <w:rsid w:val="009C24C8"/>
    <w:rsid w:val="009C27EA"/>
    <w:rsid w:val="009C3625"/>
    <w:rsid w:val="009C403E"/>
    <w:rsid w:val="009C490E"/>
    <w:rsid w:val="009C4B0A"/>
    <w:rsid w:val="009C4CC8"/>
    <w:rsid w:val="009C5300"/>
    <w:rsid w:val="009C5E87"/>
    <w:rsid w:val="009C6EF9"/>
    <w:rsid w:val="009D03A8"/>
    <w:rsid w:val="009D09EC"/>
    <w:rsid w:val="009D194C"/>
    <w:rsid w:val="009D2582"/>
    <w:rsid w:val="009D2627"/>
    <w:rsid w:val="009D2C6E"/>
    <w:rsid w:val="009D31C6"/>
    <w:rsid w:val="009D426E"/>
    <w:rsid w:val="009D442E"/>
    <w:rsid w:val="009D49B3"/>
    <w:rsid w:val="009D4C7C"/>
    <w:rsid w:val="009D4FF0"/>
    <w:rsid w:val="009D524D"/>
    <w:rsid w:val="009D670D"/>
    <w:rsid w:val="009D703C"/>
    <w:rsid w:val="009D706C"/>
    <w:rsid w:val="009D718F"/>
    <w:rsid w:val="009E0490"/>
    <w:rsid w:val="009E064A"/>
    <w:rsid w:val="009E068F"/>
    <w:rsid w:val="009E14E0"/>
    <w:rsid w:val="009E172C"/>
    <w:rsid w:val="009E1867"/>
    <w:rsid w:val="009E1C4E"/>
    <w:rsid w:val="009E1EF5"/>
    <w:rsid w:val="009E290E"/>
    <w:rsid w:val="009E35DB"/>
    <w:rsid w:val="009E381F"/>
    <w:rsid w:val="009E3D8F"/>
    <w:rsid w:val="009E41A5"/>
    <w:rsid w:val="009E43E9"/>
    <w:rsid w:val="009E47A3"/>
    <w:rsid w:val="009E4CDD"/>
    <w:rsid w:val="009E6B71"/>
    <w:rsid w:val="009E75A7"/>
    <w:rsid w:val="009E7AEF"/>
    <w:rsid w:val="009E7D6F"/>
    <w:rsid w:val="009F06F7"/>
    <w:rsid w:val="009F08D5"/>
    <w:rsid w:val="009F08F3"/>
    <w:rsid w:val="009F18FF"/>
    <w:rsid w:val="009F1F7D"/>
    <w:rsid w:val="009F2BB4"/>
    <w:rsid w:val="009F344F"/>
    <w:rsid w:val="009F43A7"/>
    <w:rsid w:val="009F4D4A"/>
    <w:rsid w:val="009F52DA"/>
    <w:rsid w:val="009F581C"/>
    <w:rsid w:val="009F6264"/>
    <w:rsid w:val="009F6401"/>
    <w:rsid w:val="009F68A6"/>
    <w:rsid w:val="009F6BB7"/>
    <w:rsid w:val="009F6E14"/>
    <w:rsid w:val="009F73F2"/>
    <w:rsid w:val="009F7973"/>
    <w:rsid w:val="009F7CE2"/>
    <w:rsid w:val="00A000BC"/>
    <w:rsid w:val="00A031D8"/>
    <w:rsid w:val="00A0401C"/>
    <w:rsid w:val="00A0439B"/>
    <w:rsid w:val="00A048A8"/>
    <w:rsid w:val="00A04ED4"/>
    <w:rsid w:val="00A04F49"/>
    <w:rsid w:val="00A051D2"/>
    <w:rsid w:val="00A05700"/>
    <w:rsid w:val="00A05BBC"/>
    <w:rsid w:val="00A05BD3"/>
    <w:rsid w:val="00A05EA3"/>
    <w:rsid w:val="00A06E92"/>
    <w:rsid w:val="00A0793D"/>
    <w:rsid w:val="00A109A1"/>
    <w:rsid w:val="00A10F9E"/>
    <w:rsid w:val="00A123C0"/>
    <w:rsid w:val="00A1284B"/>
    <w:rsid w:val="00A128A9"/>
    <w:rsid w:val="00A13E54"/>
    <w:rsid w:val="00A1430F"/>
    <w:rsid w:val="00A152B1"/>
    <w:rsid w:val="00A15403"/>
    <w:rsid w:val="00A15457"/>
    <w:rsid w:val="00A1607B"/>
    <w:rsid w:val="00A16DF9"/>
    <w:rsid w:val="00A17F63"/>
    <w:rsid w:val="00A206B3"/>
    <w:rsid w:val="00A208A1"/>
    <w:rsid w:val="00A20CDA"/>
    <w:rsid w:val="00A20E6F"/>
    <w:rsid w:val="00A21191"/>
    <w:rsid w:val="00A2193B"/>
    <w:rsid w:val="00A229D0"/>
    <w:rsid w:val="00A22BA7"/>
    <w:rsid w:val="00A2351A"/>
    <w:rsid w:val="00A239D7"/>
    <w:rsid w:val="00A24168"/>
    <w:rsid w:val="00A243C8"/>
    <w:rsid w:val="00A248C7"/>
    <w:rsid w:val="00A25E83"/>
    <w:rsid w:val="00A264A9"/>
    <w:rsid w:val="00A26AC8"/>
    <w:rsid w:val="00A27785"/>
    <w:rsid w:val="00A27D53"/>
    <w:rsid w:val="00A27E01"/>
    <w:rsid w:val="00A30187"/>
    <w:rsid w:val="00A30335"/>
    <w:rsid w:val="00A309A4"/>
    <w:rsid w:val="00A315AE"/>
    <w:rsid w:val="00A32437"/>
    <w:rsid w:val="00A3246C"/>
    <w:rsid w:val="00A3265D"/>
    <w:rsid w:val="00A33A4A"/>
    <w:rsid w:val="00A33FE0"/>
    <w:rsid w:val="00A34120"/>
    <w:rsid w:val="00A34161"/>
    <w:rsid w:val="00A34219"/>
    <w:rsid w:val="00A342C6"/>
    <w:rsid w:val="00A3448A"/>
    <w:rsid w:val="00A344F6"/>
    <w:rsid w:val="00A34FC5"/>
    <w:rsid w:val="00A35955"/>
    <w:rsid w:val="00A36297"/>
    <w:rsid w:val="00A362B7"/>
    <w:rsid w:val="00A37207"/>
    <w:rsid w:val="00A37400"/>
    <w:rsid w:val="00A37520"/>
    <w:rsid w:val="00A37E49"/>
    <w:rsid w:val="00A40517"/>
    <w:rsid w:val="00A40BB6"/>
    <w:rsid w:val="00A41DFB"/>
    <w:rsid w:val="00A41E2B"/>
    <w:rsid w:val="00A42313"/>
    <w:rsid w:val="00A42A59"/>
    <w:rsid w:val="00A42D3B"/>
    <w:rsid w:val="00A431B1"/>
    <w:rsid w:val="00A43A56"/>
    <w:rsid w:val="00A440D0"/>
    <w:rsid w:val="00A457B4"/>
    <w:rsid w:val="00A45930"/>
    <w:rsid w:val="00A45B74"/>
    <w:rsid w:val="00A46150"/>
    <w:rsid w:val="00A4652C"/>
    <w:rsid w:val="00A501F3"/>
    <w:rsid w:val="00A503CA"/>
    <w:rsid w:val="00A51844"/>
    <w:rsid w:val="00A51A52"/>
    <w:rsid w:val="00A51EC9"/>
    <w:rsid w:val="00A52D50"/>
    <w:rsid w:val="00A52E1D"/>
    <w:rsid w:val="00A5400B"/>
    <w:rsid w:val="00A54D48"/>
    <w:rsid w:val="00A55067"/>
    <w:rsid w:val="00A562F8"/>
    <w:rsid w:val="00A563A0"/>
    <w:rsid w:val="00A568DF"/>
    <w:rsid w:val="00A56CCB"/>
    <w:rsid w:val="00A57F52"/>
    <w:rsid w:val="00A61499"/>
    <w:rsid w:val="00A62867"/>
    <w:rsid w:val="00A62A77"/>
    <w:rsid w:val="00A62F92"/>
    <w:rsid w:val="00A63483"/>
    <w:rsid w:val="00A63B68"/>
    <w:rsid w:val="00A644A3"/>
    <w:rsid w:val="00A64739"/>
    <w:rsid w:val="00A657D7"/>
    <w:rsid w:val="00A660AC"/>
    <w:rsid w:val="00A663AA"/>
    <w:rsid w:val="00A6726E"/>
    <w:rsid w:val="00A67664"/>
    <w:rsid w:val="00A67E6C"/>
    <w:rsid w:val="00A71B99"/>
    <w:rsid w:val="00A71C86"/>
    <w:rsid w:val="00A71FCC"/>
    <w:rsid w:val="00A721B8"/>
    <w:rsid w:val="00A72B4D"/>
    <w:rsid w:val="00A732B1"/>
    <w:rsid w:val="00A732BF"/>
    <w:rsid w:val="00A739D0"/>
    <w:rsid w:val="00A73F32"/>
    <w:rsid w:val="00A74376"/>
    <w:rsid w:val="00A746B4"/>
    <w:rsid w:val="00A74874"/>
    <w:rsid w:val="00A759B5"/>
    <w:rsid w:val="00A75A4E"/>
    <w:rsid w:val="00A75E55"/>
    <w:rsid w:val="00A761D4"/>
    <w:rsid w:val="00A76593"/>
    <w:rsid w:val="00A7718D"/>
    <w:rsid w:val="00A772DC"/>
    <w:rsid w:val="00A77EC4"/>
    <w:rsid w:val="00A8122C"/>
    <w:rsid w:val="00A815DB"/>
    <w:rsid w:val="00A81673"/>
    <w:rsid w:val="00A81784"/>
    <w:rsid w:val="00A81D20"/>
    <w:rsid w:val="00A831A7"/>
    <w:rsid w:val="00A838B0"/>
    <w:rsid w:val="00A84105"/>
    <w:rsid w:val="00A84D6B"/>
    <w:rsid w:val="00A850B1"/>
    <w:rsid w:val="00A8555A"/>
    <w:rsid w:val="00A855F8"/>
    <w:rsid w:val="00A858CB"/>
    <w:rsid w:val="00A85B01"/>
    <w:rsid w:val="00A85F9C"/>
    <w:rsid w:val="00A86C01"/>
    <w:rsid w:val="00A876B6"/>
    <w:rsid w:val="00A913CF"/>
    <w:rsid w:val="00A9209E"/>
    <w:rsid w:val="00A920F3"/>
    <w:rsid w:val="00A921F8"/>
    <w:rsid w:val="00A92879"/>
    <w:rsid w:val="00A92BEC"/>
    <w:rsid w:val="00A93EA4"/>
    <w:rsid w:val="00A9442A"/>
    <w:rsid w:val="00A959AA"/>
    <w:rsid w:val="00A95A61"/>
    <w:rsid w:val="00A95B3B"/>
    <w:rsid w:val="00A967F1"/>
    <w:rsid w:val="00A97886"/>
    <w:rsid w:val="00A97961"/>
    <w:rsid w:val="00A97C69"/>
    <w:rsid w:val="00A97D79"/>
    <w:rsid w:val="00A97DD5"/>
    <w:rsid w:val="00AA016F"/>
    <w:rsid w:val="00AA0362"/>
    <w:rsid w:val="00AA0CA6"/>
    <w:rsid w:val="00AA1984"/>
    <w:rsid w:val="00AA1ED6"/>
    <w:rsid w:val="00AA248E"/>
    <w:rsid w:val="00AA35B9"/>
    <w:rsid w:val="00AA3B59"/>
    <w:rsid w:val="00AA3DE4"/>
    <w:rsid w:val="00AA4CD5"/>
    <w:rsid w:val="00AA51D6"/>
    <w:rsid w:val="00AA584F"/>
    <w:rsid w:val="00AA741C"/>
    <w:rsid w:val="00AB09A3"/>
    <w:rsid w:val="00AB0B21"/>
    <w:rsid w:val="00AB0BC8"/>
    <w:rsid w:val="00AB11CA"/>
    <w:rsid w:val="00AB14D9"/>
    <w:rsid w:val="00AB1616"/>
    <w:rsid w:val="00AB19AE"/>
    <w:rsid w:val="00AB1B07"/>
    <w:rsid w:val="00AB1FE5"/>
    <w:rsid w:val="00AB2057"/>
    <w:rsid w:val="00AB2ECF"/>
    <w:rsid w:val="00AB349D"/>
    <w:rsid w:val="00AB47DE"/>
    <w:rsid w:val="00AB4AB8"/>
    <w:rsid w:val="00AB4E59"/>
    <w:rsid w:val="00AB5769"/>
    <w:rsid w:val="00AB655E"/>
    <w:rsid w:val="00AB680E"/>
    <w:rsid w:val="00AB6AD7"/>
    <w:rsid w:val="00AB6AF7"/>
    <w:rsid w:val="00AB6B76"/>
    <w:rsid w:val="00AB70EF"/>
    <w:rsid w:val="00AB746C"/>
    <w:rsid w:val="00AB7FA5"/>
    <w:rsid w:val="00AC007F"/>
    <w:rsid w:val="00AC03E4"/>
    <w:rsid w:val="00AC0BAB"/>
    <w:rsid w:val="00AC0FA5"/>
    <w:rsid w:val="00AC154D"/>
    <w:rsid w:val="00AC29DA"/>
    <w:rsid w:val="00AC2ECD"/>
    <w:rsid w:val="00AC300E"/>
    <w:rsid w:val="00AC3119"/>
    <w:rsid w:val="00AC498D"/>
    <w:rsid w:val="00AC49B5"/>
    <w:rsid w:val="00AC49FB"/>
    <w:rsid w:val="00AC4D27"/>
    <w:rsid w:val="00AC5301"/>
    <w:rsid w:val="00AC5A10"/>
    <w:rsid w:val="00AC5AC6"/>
    <w:rsid w:val="00AC6441"/>
    <w:rsid w:val="00AC653E"/>
    <w:rsid w:val="00AC6FFD"/>
    <w:rsid w:val="00AC72AA"/>
    <w:rsid w:val="00AC7FD6"/>
    <w:rsid w:val="00AC7FF9"/>
    <w:rsid w:val="00AD0642"/>
    <w:rsid w:val="00AD0AA3"/>
    <w:rsid w:val="00AD1BB2"/>
    <w:rsid w:val="00AD288D"/>
    <w:rsid w:val="00AD3F94"/>
    <w:rsid w:val="00AD3FFF"/>
    <w:rsid w:val="00AD45E5"/>
    <w:rsid w:val="00AD4A5A"/>
    <w:rsid w:val="00AD4C25"/>
    <w:rsid w:val="00AD696D"/>
    <w:rsid w:val="00AD6F9C"/>
    <w:rsid w:val="00AD7759"/>
    <w:rsid w:val="00AD7964"/>
    <w:rsid w:val="00AD7D69"/>
    <w:rsid w:val="00AE032F"/>
    <w:rsid w:val="00AE19E0"/>
    <w:rsid w:val="00AE23D8"/>
    <w:rsid w:val="00AE2537"/>
    <w:rsid w:val="00AE27AC"/>
    <w:rsid w:val="00AE315D"/>
    <w:rsid w:val="00AE37C3"/>
    <w:rsid w:val="00AE40E0"/>
    <w:rsid w:val="00AE4DBA"/>
    <w:rsid w:val="00AE4F07"/>
    <w:rsid w:val="00AE627E"/>
    <w:rsid w:val="00AE63AB"/>
    <w:rsid w:val="00AE63C4"/>
    <w:rsid w:val="00AE65B6"/>
    <w:rsid w:val="00AE66AC"/>
    <w:rsid w:val="00AE6A73"/>
    <w:rsid w:val="00AE6B98"/>
    <w:rsid w:val="00AE7549"/>
    <w:rsid w:val="00AE76AC"/>
    <w:rsid w:val="00AF0343"/>
    <w:rsid w:val="00AF0506"/>
    <w:rsid w:val="00AF0508"/>
    <w:rsid w:val="00AF17A5"/>
    <w:rsid w:val="00AF1C5D"/>
    <w:rsid w:val="00AF221E"/>
    <w:rsid w:val="00AF2B22"/>
    <w:rsid w:val="00AF2D42"/>
    <w:rsid w:val="00AF3C0D"/>
    <w:rsid w:val="00AF3F5E"/>
    <w:rsid w:val="00AF42D7"/>
    <w:rsid w:val="00AF457F"/>
    <w:rsid w:val="00AF513F"/>
    <w:rsid w:val="00AF5157"/>
    <w:rsid w:val="00AF7832"/>
    <w:rsid w:val="00AF78ED"/>
    <w:rsid w:val="00AF7986"/>
    <w:rsid w:val="00AF7B02"/>
    <w:rsid w:val="00B0007F"/>
    <w:rsid w:val="00B006FE"/>
    <w:rsid w:val="00B00732"/>
    <w:rsid w:val="00B007CB"/>
    <w:rsid w:val="00B02AA9"/>
    <w:rsid w:val="00B02FA3"/>
    <w:rsid w:val="00B02FF3"/>
    <w:rsid w:val="00B03C80"/>
    <w:rsid w:val="00B03E30"/>
    <w:rsid w:val="00B041F7"/>
    <w:rsid w:val="00B05084"/>
    <w:rsid w:val="00B05E98"/>
    <w:rsid w:val="00B07DD7"/>
    <w:rsid w:val="00B101E0"/>
    <w:rsid w:val="00B12873"/>
    <w:rsid w:val="00B130C7"/>
    <w:rsid w:val="00B132D1"/>
    <w:rsid w:val="00B133D4"/>
    <w:rsid w:val="00B1397B"/>
    <w:rsid w:val="00B14152"/>
    <w:rsid w:val="00B1435A"/>
    <w:rsid w:val="00B154CD"/>
    <w:rsid w:val="00B157F9"/>
    <w:rsid w:val="00B1609B"/>
    <w:rsid w:val="00B16463"/>
    <w:rsid w:val="00B1653D"/>
    <w:rsid w:val="00B16918"/>
    <w:rsid w:val="00B1704E"/>
    <w:rsid w:val="00B179AB"/>
    <w:rsid w:val="00B17CD2"/>
    <w:rsid w:val="00B20256"/>
    <w:rsid w:val="00B20969"/>
    <w:rsid w:val="00B20D09"/>
    <w:rsid w:val="00B21270"/>
    <w:rsid w:val="00B2143A"/>
    <w:rsid w:val="00B218A0"/>
    <w:rsid w:val="00B2195A"/>
    <w:rsid w:val="00B21C6E"/>
    <w:rsid w:val="00B2210E"/>
    <w:rsid w:val="00B227E6"/>
    <w:rsid w:val="00B22D1B"/>
    <w:rsid w:val="00B22D8B"/>
    <w:rsid w:val="00B248B0"/>
    <w:rsid w:val="00B256D1"/>
    <w:rsid w:val="00B26318"/>
    <w:rsid w:val="00B270DD"/>
    <w:rsid w:val="00B2763F"/>
    <w:rsid w:val="00B279A5"/>
    <w:rsid w:val="00B27AAC"/>
    <w:rsid w:val="00B27BF7"/>
    <w:rsid w:val="00B30065"/>
    <w:rsid w:val="00B30929"/>
    <w:rsid w:val="00B3095F"/>
    <w:rsid w:val="00B33012"/>
    <w:rsid w:val="00B3411D"/>
    <w:rsid w:val="00B342DC"/>
    <w:rsid w:val="00B355F7"/>
    <w:rsid w:val="00B35CAF"/>
    <w:rsid w:val="00B35F5E"/>
    <w:rsid w:val="00B36C4B"/>
    <w:rsid w:val="00B372AA"/>
    <w:rsid w:val="00B37BBF"/>
    <w:rsid w:val="00B4038A"/>
    <w:rsid w:val="00B40445"/>
    <w:rsid w:val="00B41888"/>
    <w:rsid w:val="00B41BC6"/>
    <w:rsid w:val="00B41BDA"/>
    <w:rsid w:val="00B41F20"/>
    <w:rsid w:val="00B43E66"/>
    <w:rsid w:val="00B445BC"/>
    <w:rsid w:val="00B446EA"/>
    <w:rsid w:val="00B44EA9"/>
    <w:rsid w:val="00B45A52"/>
    <w:rsid w:val="00B46175"/>
    <w:rsid w:val="00B51279"/>
    <w:rsid w:val="00B52D1F"/>
    <w:rsid w:val="00B52E5B"/>
    <w:rsid w:val="00B5336F"/>
    <w:rsid w:val="00B536D4"/>
    <w:rsid w:val="00B54340"/>
    <w:rsid w:val="00B575EA"/>
    <w:rsid w:val="00B6036B"/>
    <w:rsid w:val="00B60A61"/>
    <w:rsid w:val="00B61138"/>
    <w:rsid w:val="00B61447"/>
    <w:rsid w:val="00B61834"/>
    <w:rsid w:val="00B61B1C"/>
    <w:rsid w:val="00B6253B"/>
    <w:rsid w:val="00B62DDF"/>
    <w:rsid w:val="00B6329B"/>
    <w:rsid w:val="00B632E7"/>
    <w:rsid w:val="00B63A04"/>
    <w:rsid w:val="00B63F52"/>
    <w:rsid w:val="00B6408C"/>
    <w:rsid w:val="00B64CBD"/>
    <w:rsid w:val="00B653FE"/>
    <w:rsid w:val="00B65587"/>
    <w:rsid w:val="00B65D0A"/>
    <w:rsid w:val="00B65F02"/>
    <w:rsid w:val="00B664C7"/>
    <w:rsid w:val="00B66605"/>
    <w:rsid w:val="00B70C3B"/>
    <w:rsid w:val="00B70D31"/>
    <w:rsid w:val="00B71CD8"/>
    <w:rsid w:val="00B720BF"/>
    <w:rsid w:val="00B721AA"/>
    <w:rsid w:val="00B72D53"/>
    <w:rsid w:val="00B72E1E"/>
    <w:rsid w:val="00B72F0A"/>
    <w:rsid w:val="00B73044"/>
    <w:rsid w:val="00B739F6"/>
    <w:rsid w:val="00B73F56"/>
    <w:rsid w:val="00B76540"/>
    <w:rsid w:val="00B77769"/>
    <w:rsid w:val="00B804B0"/>
    <w:rsid w:val="00B81A6C"/>
    <w:rsid w:val="00B84CBD"/>
    <w:rsid w:val="00B8566A"/>
    <w:rsid w:val="00B85839"/>
    <w:rsid w:val="00B85DE5"/>
    <w:rsid w:val="00B861AE"/>
    <w:rsid w:val="00B866AC"/>
    <w:rsid w:val="00B869D5"/>
    <w:rsid w:val="00B86BA3"/>
    <w:rsid w:val="00B86DAE"/>
    <w:rsid w:val="00B87025"/>
    <w:rsid w:val="00B87918"/>
    <w:rsid w:val="00B90AAC"/>
    <w:rsid w:val="00B90F73"/>
    <w:rsid w:val="00B911D2"/>
    <w:rsid w:val="00B914B1"/>
    <w:rsid w:val="00B9155B"/>
    <w:rsid w:val="00B91C0C"/>
    <w:rsid w:val="00B9274C"/>
    <w:rsid w:val="00B92FD2"/>
    <w:rsid w:val="00B93B59"/>
    <w:rsid w:val="00B9406A"/>
    <w:rsid w:val="00B9436F"/>
    <w:rsid w:val="00B94C5A"/>
    <w:rsid w:val="00B95215"/>
    <w:rsid w:val="00B9578F"/>
    <w:rsid w:val="00B95B8A"/>
    <w:rsid w:val="00B97825"/>
    <w:rsid w:val="00B97D24"/>
    <w:rsid w:val="00BA053D"/>
    <w:rsid w:val="00BA1711"/>
    <w:rsid w:val="00BA1E31"/>
    <w:rsid w:val="00BA2280"/>
    <w:rsid w:val="00BA2437"/>
    <w:rsid w:val="00BA2A08"/>
    <w:rsid w:val="00BA2A57"/>
    <w:rsid w:val="00BA2D64"/>
    <w:rsid w:val="00BA3073"/>
    <w:rsid w:val="00BA367A"/>
    <w:rsid w:val="00BA371C"/>
    <w:rsid w:val="00BA486E"/>
    <w:rsid w:val="00BA568A"/>
    <w:rsid w:val="00BA56D2"/>
    <w:rsid w:val="00BA56D7"/>
    <w:rsid w:val="00BA5B3F"/>
    <w:rsid w:val="00BA633A"/>
    <w:rsid w:val="00BA76E0"/>
    <w:rsid w:val="00BA7F84"/>
    <w:rsid w:val="00BB0BD0"/>
    <w:rsid w:val="00BB0DE1"/>
    <w:rsid w:val="00BB14DC"/>
    <w:rsid w:val="00BB2992"/>
    <w:rsid w:val="00BB29F5"/>
    <w:rsid w:val="00BB2A25"/>
    <w:rsid w:val="00BB3376"/>
    <w:rsid w:val="00BB3D0C"/>
    <w:rsid w:val="00BB3F1D"/>
    <w:rsid w:val="00BB4398"/>
    <w:rsid w:val="00BB51E9"/>
    <w:rsid w:val="00BB5956"/>
    <w:rsid w:val="00BB696B"/>
    <w:rsid w:val="00BB6BF3"/>
    <w:rsid w:val="00BB7AF1"/>
    <w:rsid w:val="00BC0FDC"/>
    <w:rsid w:val="00BC10BF"/>
    <w:rsid w:val="00BC159A"/>
    <w:rsid w:val="00BC1AA2"/>
    <w:rsid w:val="00BC2895"/>
    <w:rsid w:val="00BC2D29"/>
    <w:rsid w:val="00BC2DA7"/>
    <w:rsid w:val="00BC3053"/>
    <w:rsid w:val="00BC3725"/>
    <w:rsid w:val="00BC3835"/>
    <w:rsid w:val="00BC3E06"/>
    <w:rsid w:val="00BC43C2"/>
    <w:rsid w:val="00BC43C4"/>
    <w:rsid w:val="00BC4D2E"/>
    <w:rsid w:val="00BC550C"/>
    <w:rsid w:val="00BC6381"/>
    <w:rsid w:val="00BC7235"/>
    <w:rsid w:val="00BC72AC"/>
    <w:rsid w:val="00BC76FE"/>
    <w:rsid w:val="00BC776B"/>
    <w:rsid w:val="00BC7AAE"/>
    <w:rsid w:val="00BD0AAA"/>
    <w:rsid w:val="00BD22C6"/>
    <w:rsid w:val="00BD25B6"/>
    <w:rsid w:val="00BD2890"/>
    <w:rsid w:val="00BD2FCE"/>
    <w:rsid w:val="00BD3248"/>
    <w:rsid w:val="00BD3849"/>
    <w:rsid w:val="00BD4278"/>
    <w:rsid w:val="00BD4792"/>
    <w:rsid w:val="00BD48AC"/>
    <w:rsid w:val="00BD48E6"/>
    <w:rsid w:val="00BD4EA6"/>
    <w:rsid w:val="00BD53A8"/>
    <w:rsid w:val="00BD5EEC"/>
    <w:rsid w:val="00BD5F1A"/>
    <w:rsid w:val="00BD67EC"/>
    <w:rsid w:val="00BD691B"/>
    <w:rsid w:val="00BD6B3C"/>
    <w:rsid w:val="00BD7A90"/>
    <w:rsid w:val="00BD7FF6"/>
    <w:rsid w:val="00BE01AD"/>
    <w:rsid w:val="00BE04BC"/>
    <w:rsid w:val="00BE0A8B"/>
    <w:rsid w:val="00BE0B2C"/>
    <w:rsid w:val="00BE1024"/>
    <w:rsid w:val="00BE1234"/>
    <w:rsid w:val="00BE12E2"/>
    <w:rsid w:val="00BE2FA6"/>
    <w:rsid w:val="00BE333F"/>
    <w:rsid w:val="00BE34FC"/>
    <w:rsid w:val="00BE4C0A"/>
    <w:rsid w:val="00BE4DF5"/>
    <w:rsid w:val="00BE5468"/>
    <w:rsid w:val="00BE7406"/>
    <w:rsid w:val="00BE7603"/>
    <w:rsid w:val="00BF02B4"/>
    <w:rsid w:val="00BF047B"/>
    <w:rsid w:val="00BF12EE"/>
    <w:rsid w:val="00BF1596"/>
    <w:rsid w:val="00BF203E"/>
    <w:rsid w:val="00BF270C"/>
    <w:rsid w:val="00BF3279"/>
    <w:rsid w:val="00BF3921"/>
    <w:rsid w:val="00BF3B4D"/>
    <w:rsid w:val="00BF3C7F"/>
    <w:rsid w:val="00BF4C11"/>
    <w:rsid w:val="00BF5054"/>
    <w:rsid w:val="00BF5A90"/>
    <w:rsid w:val="00BF5CFB"/>
    <w:rsid w:val="00BF69ED"/>
    <w:rsid w:val="00BF6B87"/>
    <w:rsid w:val="00BF74C7"/>
    <w:rsid w:val="00C006E0"/>
    <w:rsid w:val="00C009E4"/>
    <w:rsid w:val="00C00CBE"/>
    <w:rsid w:val="00C015F1"/>
    <w:rsid w:val="00C01F33"/>
    <w:rsid w:val="00C02032"/>
    <w:rsid w:val="00C02CC6"/>
    <w:rsid w:val="00C03273"/>
    <w:rsid w:val="00C040F7"/>
    <w:rsid w:val="00C044AB"/>
    <w:rsid w:val="00C044DB"/>
    <w:rsid w:val="00C05706"/>
    <w:rsid w:val="00C05D6D"/>
    <w:rsid w:val="00C05DC1"/>
    <w:rsid w:val="00C05F8E"/>
    <w:rsid w:val="00C06BAC"/>
    <w:rsid w:val="00C06E0E"/>
    <w:rsid w:val="00C07377"/>
    <w:rsid w:val="00C07383"/>
    <w:rsid w:val="00C10101"/>
    <w:rsid w:val="00C10478"/>
    <w:rsid w:val="00C104F8"/>
    <w:rsid w:val="00C11257"/>
    <w:rsid w:val="00C11E83"/>
    <w:rsid w:val="00C12107"/>
    <w:rsid w:val="00C124D8"/>
    <w:rsid w:val="00C1250E"/>
    <w:rsid w:val="00C12E64"/>
    <w:rsid w:val="00C14BE0"/>
    <w:rsid w:val="00C14D4B"/>
    <w:rsid w:val="00C15176"/>
    <w:rsid w:val="00C154BB"/>
    <w:rsid w:val="00C155B9"/>
    <w:rsid w:val="00C157FB"/>
    <w:rsid w:val="00C15ABD"/>
    <w:rsid w:val="00C16695"/>
    <w:rsid w:val="00C16C69"/>
    <w:rsid w:val="00C1763C"/>
    <w:rsid w:val="00C20A8A"/>
    <w:rsid w:val="00C213B3"/>
    <w:rsid w:val="00C21534"/>
    <w:rsid w:val="00C224E3"/>
    <w:rsid w:val="00C225D7"/>
    <w:rsid w:val="00C22A90"/>
    <w:rsid w:val="00C22D57"/>
    <w:rsid w:val="00C22ED2"/>
    <w:rsid w:val="00C234C9"/>
    <w:rsid w:val="00C23725"/>
    <w:rsid w:val="00C24115"/>
    <w:rsid w:val="00C24BDE"/>
    <w:rsid w:val="00C24D72"/>
    <w:rsid w:val="00C24F6E"/>
    <w:rsid w:val="00C26710"/>
    <w:rsid w:val="00C26F0C"/>
    <w:rsid w:val="00C279B5"/>
    <w:rsid w:val="00C27C45"/>
    <w:rsid w:val="00C326DD"/>
    <w:rsid w:val="00C3354C"/>
    <w:rsid w:val="00C33F45"/>
    <w:rsid w:val="00C33F51"/>
    <w:rsid w:val="00C34639"/>
    <w:rsid w:val="00C34F5C"/>
    <w:rsid w:val="00C3719D"/>
    <w:rsid w:val="00C37E54"/>
    <w:rsid w:val="00C40AD2"/>
    <w:rsid w:val="00C40F43"/>
    <w:rsid w:val="00C41779"/>
    <w:rsid w:val="00C41C42"/>
    <w:rsid w:val="00C423C3"/>
    <w:rsid w:val="00C431FC"/>
    <w:rsid w:val="00C4452A"/>
    <w:rsid w:val="00C447D9"/>
    <w:rsid w:val="00C44A6B"/>
    <w:rsid w:val="00C45066"/>
    <w:rsid w:val="00C47623"/>
    <w:rsid w:val="00C4795B"/>
    <w:rsid w:val="00C50227"/>
    <w:rsid w:val="00C50652"/>
    <w:rsid w:val="00C5119D"/>
    <w:rsid w:val="00C516E0"/>
    <w:rsid w:val="00C53FBF"/>
    <w:rsid w:val="00C54294"/>
    <w:rsid w:val="00C54995"/>
    <w:rsid w:val="00C54D41"/>
    <w:rsid w:val="00C554CF"/>
    <w:rsid w:val="00C55D4E"/>
    <w:rsid w:val="00C55EF7"/>
    <w:rsid w:val="00C56213"/>
    <w:rsid w:val="00C57E38"/>
    <w:rsid w:val="00C60783"/>
    <w:rsid w:val="00C6098D"/>
    <w:rsid w:val="00C61714"/>
    <w:rsid w:val="00C62E0F"/>
    <w:rsid w:val="00C633E1"/>
    <w:rsid w:val="00C63BEB"/>
    <w:rsid w:val="00C64672"/>
    <w:rsid w:val="00C65171"/>
    <w:rsid w:val="00C652E0"/>
    <w:rsid w:val="00C65336"/>
    <w:rsid w:val="00C6545C"/>
    <w:rsid w:val="00C657A8"/>
    <w:rsid w:val="00C65A02"/>
    <w:rsid w:val="00C668CF"/>
    <w:rsid w:val="00C66B28"/>
    <w:rsid w:val="00C673FF"/>
    <w:rsid w:val="00C67775"/>
    <w:rsid w:val="00C678F7"/>
    <w:rsid w:val="00C67CE8"/>
    <w:rsid w:val="00C67F96"/>
    <w:rsid w:val="00C700FA"/>
    <w:rsid w:val="00C70628"/>
    <w:rsid w:val="00C70697"/>
    <w:rsid w:val="00C7070E"/>
    <w:rsid w:val="00C7100D"/>
    <w:rsid w:val="00C7156B"/>
    <w:rsid w:val="00C71715"/>
    <w:rsid w:val="00C721A6"/>
    <w:rsid w:val="00C72714"/>
    <w:rsid w:val="00C72735"/>
    <w:rsid w:val="00C72EF4"/>
    <w:rsid w:val="00C734C8"/>
    <w:rsid w:val="00C7406D"/>
    <w:rsid w:val="00C746BA"/>
    <w:rsid w:val="00C74D90"/>
    <w:rsid w:val="00C75D2F"/>
    <w:rsid w:val="00C75EC3"/>
    <w:rsid w:val="00C767BE"/>
    <w:rsid w:val="00C76E3C"/>
    <w:rsid w:val="00C77DCE"/>
    <w:rsid w:val="00C80772"/>
    <w:rsid w:val="00C81568"/>
    <w:rsid w:val="00C8174F"/>
    <w:rsid w:val="00C81968"/>
    <w:rsid w:val="00C81EAC"/>
    <w:rsid w:val="00C8359D"/>
    <w:rsid w:val="00C83D1C"/>
    <w:rsid w:val="00C83DA8"/>
    <w:rsid w:val="00C83F26"/>
    <w:rsid w:val="00C84654"/>
    <w:rsid w:val="00C860AA"/>
    <w:rsid w:val="00C8682D"/>
    <w:rsid w:val="00C86B1C"/>
    <w:rsid w:val="00C9027A"/>
    <w:rsid w:val="00C9028C"/>
    <w:rsid w:val="00C90417"/>
    <w:rsid w:val="00C9068E"/>
    <w:rsid w:val="00C90E42"/>
    <w:rsid w:val="00C918CB"/>
    <w:rsid w:val="00C918F9"/>
    <w:rsid w:val="00C91B51"/>
    <w:rsid w:val="00C9302A"/>
    <w:rsid w:val="00C9324F"/>
    <w:rsid w:val="00C93C4B"/>
    <w:rsid w:val="00C944AB"/>
    <w:rsid w:val="00C951F0"/>
    <w:rsid w:val="00C95B40"/>
    <w:rsid w:val="00C9633C"/>
    <w:rsid w:val="00C96C85"/>
    <w:rsid w:val="00C97000"/>
    <w:rsid w:val="00CA177B"/>
    <w:rsid w:val="00CA1945"/>
    <w:rsid w:val="00CA1ED8"/>
    <w:rsid w:val="00CA22E1"/>
    <w:rsid w:val="00CA293D"/>
    <w:rsid w:val="00CA2A99"/>
    <w:rsid w:val="00CA2A9A"/>
    <w:rsid w:val="00CA33F2"/>
    <w:rsid w:val="00CA395E"/>
    <w:rsid w:val="00CA4071"/>
    <w:rsid w:val="00CA4BBD"/>
    <w:rsid w:val="00CA4FE0"/>
    <w:rsid w:val="00CA5609"/>
    <w:rsid w:val="00CA5A73"/>
    <w:rsid w:val="00CA5BF8"/>
    <w:rsid w:val="00CA6D05"/>
    <w:rsid w:val="00CB00AD"/>
    <w:rsid w:val="00CB166D"/>
    <w:rsid w:val="00CB1A02"/>
    <w:rsid w:val="00CB1F63"/>
    <w:rsid w:val="00CB3ACC"/>
    <w:rsid w:val="00CB3F22"/>
    <w:rsid w:val="00CB44EB"/>
    <w:rsid w:val="00CB4738"/>
    <w:rsid w:val="00CB5EBC"/>
    <w:rsid w:val="00CB61A4"/>
    <w:rsid w:val="00CB64E5"/>
    <w:rsid w:val="00CB64E9"/>
    <w:rsid w:val="00CB6664"/>
    <w:rsid w:val="00CB7170"/>
    <w:rsid w:val="00CB7298"/>
    <w:rsid w:val="00CB799E"/>
    <w:rsid w:val="00CB7F47"/>
    <w:rsid w:val="00CC040E"/>
    <w:rsid w:val="00CC1028"/>
    <w:rsid w:val="00CC111F"/>
    <w:rsid w:val="00CC18A6"/>
    <w:rsid w:val="00CC192B"/>
    <w:rsid w:val="00CC2011"/>
    <w:rsid w:val="00CC21A5"/>
    <w:rsid w:val="00CC3EA0"/>
    <w:rsid w:val="00CC4C6A"/>
    <w:rsid w:val="00CC5C6D"/>
    <w:rsid w:val="00CC628A"/>
    <w:rsid w:val="00CC6349"/>
    <w:rsid w:val="00CC6D92"/>
    <w:rsid w:val="00CC78AB"/>
    <w:rsid w:val="00CC7B45"/>
    <w:rsid w:val="00CC7F71"/>
    <w:rsid w:val="00CC7FCD"/>
    <w:rsid w:val="00CD0A37"/>
    <w:rsid w:val="00CD1188"/>
    <w:rsid w:val="00CD2ED1"/>
    <w:rsid w:val="00CD337B"/>
    <w:rsid w:val="00CD4628"/>
    <w:rsid w:val="00CD5FB8"/>
    <w:rsid w:val="00CD67BA"/>
    <w:rsid w:val="00CD6F1E"/>
    <w:rsid w:val="00CE0232"/>
    <w:rsid w:val="00CE02DA"/>
    <w:rsid w:val="00CE0424"/>
    <w:rsid w:val="00CE1D7D"/>
    <w:rsid w:val="00CE2030"/>
    <w:rsid w:val="00CE2C2F"/>
    <w:rsid w:val="00CE2DE8"/>
    <w:rsid w:val="00CE4AD2"/>
    <w:rsid w:val="00CE4EBA"/>
    <w:rsid w:val="00CE50EE"/>
    <w:rsid w:val="00CE5650"/>
    <w:rsid w:val="00CE66B4"/>
    <w:rsid w:val="00CE6B10"/>
    <w:rsid w:val="00CE6EF1"/>
    <w:rsid w:val="00CE7561"/>
    <w:rsid w:val="00CF06D0"/>
    <w:rsid w:val="00CF092D"/>
    <w:rsid w:val="00CF1354"/>
    <w:rsid w:val="00CF1ABC"/>
    <w:rsid w:val="00CF3B1F"/>
    <w:rsid w:val="00CF3BF6"/>
    <w:rsid w:val="00CF3E4A"/>
    <w:rsid w:val="00CF3EA2"/>
    <w:rsid w:val="00CF41C1"/>
    <w:rsid w:val="00CF460E"/>
    <w:rsid w:val="00CF4C4F"/>
    <w:rsid w:val="00CF565C"/>
    <w:rsid w:val="00CF5B3D"/>
    <w:rsid w:val="00CF5CE4"/>
    <w:rsid w:val="00CF5D9E"/>
    <w:rsid w:val="00CF625B"/>
    <w:rsid w:val="00CF687E"/>
    <w:rsid w:val="00CF693A"/>
    <w:rsid w:val="00CF70B8"/>
    <w:rsid w:val="00CF7764"/>
    <w:rsid w:val="00CF7BBE"/>
    <w:rsid w:val="00D00118"/>
    <w:rsid w:val="00D00C44"/>
    <w:rsid w:val="00D01AD0"/>
    <w:rsid w:val="00D0233E"/>
    <w:rsid w:val="00D02520"/>
    <w:rsid w:val="00D02B23"/>
    <w:rsid w:val="00D02C0E"/>
    <w:rsid w:val="00D031AC"/>
    <w:rsid w:val="00D03453"/>
    <w:rsid w:val="00D0349B"/>
    <w:rsid w:val="00D036C6"/>
    <w:rsid w:val="00D0573B"/>
    <w:rsid w:val="00D05895"/>
    <w:rsid w:val="00D0742D"/>
    <w:rsid w:val="00D10249"/>
    <w:rsid w:val="00D105A2"/>
    <w:rsid w:val="00D10AD3"/>
    <w:rsid w:val="00D10D23"/>
    <w:rsid w:val="00D115C3"/>
    <w:rsid w:val="00D11897"/>
    <w:rsid w:val="00D1204C"/>
    <w:rsid w:val="00D13135"/>
    <w:rsid w:val="00D13757"/>
    <w:rsid w:val="00D13E4E"/>
    <w:rsid w:val="00D142D6"/>
    <w:rsid w:val="00D14351"/>
    <w:rsid w:val="00D1461E"/>
    <w:rsid w:val="00D14669"/>
    <w:rsid w:val="00D14759"/>
    <w:rsid w:val="00D14B6F"/>
    <w:rsid w:val="00D151C8"/>
    <w:rsid w:val="00D152F7"/>
    <w:rsid w:val="00D15919"/>
    <w:rsid w:val="00D15998"/>
    <w:rsid w:val="00D164F9"/>
    <w:rsid w:val="00D178C2"/>
    <w:rsid w:val="00D21023"/>
    <w:rsid w:val="00D21845"/>
    <w:rsid w:val="00D2232E"/>
    <w:rsid w:val="00D22C68"/>
    <w:rsid w:val="00D236C1"/>
    <w:rsid w:val="00D237D8"/>
    <w:rsid w:val="00D239A7"/>
    <w:rsid w:val="00D23F47"/>
    <w:rsid w:val="00D23FEE"/>
    <w:rsid w:val="00D24C83"/>
    <w:rsid w:val="00D25027"/>
    <w:rsid w:val="00D25216"/>
    <w:rsid w:val="00D2529C"/>
    <w:rsid w:val="00D257C2"/>
    <w:rsid w:val="00D25BCD"/>
    <w:rsid w:val="00D261A8"/>
    <w:rsid w:val="00D264CB"/>
    <w:rsid w:val="00D272FE"/>
    <w:rsid w:val="00D27FA8"/>
    <w:rsid w:val="00D3041F"/>
    <w:rsid w:val="00D30F7A"/>
    <w:rsid w:val="00D312DB"/>
    <w:rsid w:val="00D313F3"/>
    <w:rsid w:val="00D31A61"/>
    <w:rsid w:val="00D31AB5"/>
    <w:rsid w:val="00D3297E"/>
    <w:rsid w:val="00D32CF9"/>
    <w:rsid w:val="00D32D64"/>
    <w:rsid w:val="00D33546"/>
    <w:rsid w:val="00D34123"/>
    <w:rsid w:val="00D3412C"/>
    <w:rsid w:val="00D34253"/>
    <w:rsid w:val="00D34269"/>
    <w:rsid w:val="00D344AB"/>
    <w:rsid w:val="00D349E6"/>
    <w:rsid w:val="00D34B14"/>
    <w:rsid w:val="00D34DFB"/>
    <w:rsid w:val="00D3553A"/>
    <w:rsid w:val="00D35637"/>
    <w:rsid w:val="00D35C75"/>
    <w:rsid w:val="00D35CCD"/>
    <w:rsid w:val="00D36755"/>
    <w:rsid w:val="00D36B06"/>
    <w:rsid w:val="00D36E71"/>
    <w:rsid w:val="00D3795E"/>
    <w:rsid w:val="00D37D87"/>
    <w:rsid w:val="00D401B4"/>
    <w:rsid w:val="00D40B33"/>
    <w:rsid w:val="00D40F3B"/>
    <w:rsid w:val="00D41490"/>
    <w:rsid w:val="00D41E69"/>
    <w:rsid w:val="00D42049"/>
    <w:rsid w:val="00D42942"/>
    <w:rsid w:val="00D4318F"/>
    <w:rsid w:val="00D4366D"/>
    <w:rsid w:val="00D437C5"/>
    <w:rsid w:val="00D438BF"/>
    <w:rsid w:val="00D43B5C"/>
    <w:rsid w:val="00D43E89"/>
    <w:rsid w:val="00D440F8"/>
    <w:rsid w:val="00D446AF"/>
    <w:rsid w:val="00D46D01"/>
    <w:rsid w:val="00D51FEB"/>
    <w:rsid w:val="00D523BE"/>
    <w:rsid w:val="00D546FF"/>
    <w:rsid w:val="00D54CFA"/>
    <w:rsid w:val="00D5513F"/>
    <w:rsid w:val="00D5534A"/>
    <w:rsid w:val="00D55AD5"/>
    <w:rsid w:val="00D5675C"/>
    <w:rsid w:val="00D568B4"/>
    <w:rsid w:val="00D576CA"/>
    <w:rsid w:val="00D60016"/>
    <w:rsid w:val="00D6067A"/>
    <w:rsid w:val="00D61538"/>
    <w:rsid w:val="00D61AF5"/>
    <w:rsid w:val="00D62AD9"/>
    <w:rsid w:val="00D63714"/>
    <w:rsid w:val="00D63FE1"/>
    <w:rsid w:val="00D640DA"/>
    <w:rsid w:val="00D652B5"/>
    <w:rsid w:val="00D65796"/>
    <w:rsid w:val="00D65CF6"/>
    <w:rsid w:val="00D65F70"/>
    <w:rsid w:val="00D66155"/>
    <w:rsid w:val="00D6617C"/>
    <w:rsid w:val="00D669C6"/>
    <w:rsid w:val="00D67768"/>
    <w:rsid w:val="00D70716"/>
    <w:rsid w:val="00D708B0"/>
    <w:rsid w:val="00D70D3B"/>
    <w:rsid w:val="00D719D4"/>
    <w:rsid w:val="00D71B04"/>
    <w:rsid w:val="00D71DF2"/>
    <w:rsid w:val="00D72808"/>
    <w:rsid w:val="00D729A3"/>
    <w:rsid w:val="00D74611"/>
    <w:rsid w:val="00D7479E"/>
    <w:rsid w:val="00D75B91"/>
    <w:rsid w:val="00D75C74"/>
    <w:rsid w:val="00D75E89"/>
    <w:rsid w:val="00D76524"/>
    <w:rsid w:val="00D76679"/>
    <w:rsid w:val="00D77407"/>
    <w:rsid w:val="00D77606"/>
    <w:rsid w:val="00D77B1D"/>
    <w:rsid w:val="00D77B31"/>
    <w:rsid w:val="00D80053"/>
    <w:rsid w:val="00D8021F"/>
    <w:rsid w:val="00D80383"/>
    <w:rsid w:val="00D81F41"/>
    <w:rsid w:val="00D821CE"/>
    <w:rsid w:val="00D823C6"/>
    <w:rsid w:val="00D82E87"/>
    <w:rsid w:val="00D83550"/>
    <w:rsid w:val="00D83AB7"/>
    <w:rsid w:val="00D83F8E"/>
    <w:rsid w:val="00D83F9F"/>
    <w:rsid w:val="00D854BE"/>
    <w:rsid w:val="00D859B6"/>
    <w:rsid w:val="00D85BD2"/>
    <w:rsid w:val="00D86CA3"/>
    <w:rsid w:val="00D86E07"/>
    <w:rsid w:val="00D871CE"/>
    <w:rsid w:val="00D876C6"/>
    <w:rsid w:val="00D87C13"/>
    <w:rsid w:val="00D90275"/>
    <w:rsid w:val="00D9045C"/>
    <w:rsid w:val="00D91663"/>
    <w:rsid w:val="00D9196D"/>
    <w:rsid w:val="00D91F2B"/>
    <w:rsid w:val="00D92982"/>
    <w:rsid w:val="00D93A32"/>
    <w:rsid w:val="00D93B70"/>
    <w:rsid w:val="00D93E85"/>
    <w:rsid w:val="00D9453C"/>
    <w:rsid w:val="00D94776"/>
    <w:rsid w:val="00D94801"/>
    <w:rsid w:val="00D95CEE"/>
    <w:rsid w:val="00D96350"/>
    <w:rsid w:val="00D9669D"/>
    <w:rsid w:val="00D96FCE"/>
    <w:rsid w:val="00D9777A"/>
    <w:rsid w:val="00D97B7D"/>
    <w:rsid w:val="00DA0B17"/>
    <w:rsid w:val="00DA0D90"/>
    <w:rsid w:val="00DA11A8"/>
    <w:rsid w:val="00DA18D1"/>
    <w:rsid w:val="00DA1B30"/>
    <w:rsid w:val="00DA2FA3"/>
    <w:rsid w:val="00DA305E"/>
    <w:rsid w:val="00DA3697"/>
    <w:rsid w:val="00DA3720"/>
    <w:rsid w:val="00DA3F78"/>
    <w:rsid w:val="00DA5417"/>
    <w:rsid w:val="00DA56E8"/>
    <w:rsid w:val="00DA5851"/>
    <w:rsid w:val="00DA69DC"/>
    <w:rsid w:val="00DA75F8"/>
    <w:rsid w:val="00DA7D5F"/>
    <w:rsid w:val="00DB0A9F"/>
    <w:rsid w:val="00DB0D2B"/>
    <w:rsid w:val="00DB0F06"/>
    <w:rsid w:val="00DB1346"/>
    <w:rsid w:val="00DB1CCD"/>
    <w:rsid w:val="00DB1F42"/>
    <w:rsid w:val="00DB2E80"/>
    <w:rsid w:val="00DB3185"/>
    <w:rsid w:val="00DB377D"/>
    <w:rsid w:val="00DB3CC4"/>
    <w:rsid w:val="00DB3F3F"/>
    <w:rsid w:val="00DB41E3"/>
    <w:rsid w:val="00DB4F87"/>
    <w:rsid w:val="00DB59B0"/>
    <w:rsid w:val="00DB74C2"/>
    <w:rsid w:val="00DB7BDB"/>
    <w:rsid w:val="00DC0F09"/>
    <w:rsid w:val="00DC11AD"/>
    <w:rsid w:val="00DC15B8"/>
    <w:rsid w:val="00DC213E"/>
    <w:rsid w:val="00DC2D36"/>
    <w:rsid w:val="00DC3773"/>
    <w:rsid w:val="00DC4604"/>
    <w:rsid w:val="00DC47CE"/>
    <w:rsid w:val="00DC53EF"/>
    <w:rsid w:val="00DC6627"/>
    <w:rsid w:val="00DD0166"/>
    <w:rsid w:val="00DD0342"/>
    <w:rsid w:val="00DD0610"/>
    <w:rsid w:val="00DD162F"/>
    <w:rsid w:val="00DD184D"/>
    <w:rsid w:val="00DD1987"/>
    <w:rsid w:val="00DD272F"/>
    <w:rsid w:val="00DD2D64"/>
    <w:rsid w:val="00DD4673"/>
    <w:rsid w:val="00DD4F80"/>
    <w:rsid w:val="00DD5895"/>
    <w:rsid w:val="00DD61F3"/>
    <w:rsid w:val="00DD6451"/>
    <w:rsid w:val="00DD648F"/>
    <w:rsid w:val="00DE0554"/>
    <w:rsid w:val="00DE0A79"/>
    <w:rsid w:val="00DE11A8"/>
    <w:rsid w:val="00DE14CF"/>
    <w:rsid w:val="00DE1C23"/>
    <w:rsid w:val="00DE1C64"/>
    <w:rsid w:val="00DE2179"/>
    <w:rsid w:val="00DE2E5B"/>
    <w:rsid w:val="00DE3A32"/>
    <w:rsid w:val="00DE3C8E"/>
    <w:rsid w:val="00DE4EFB"/>
    <w:rsid w:val="00DE5608"/>
    <w:rsid w:val="00DE58D0"/>
    <w:rsid w:val="00DE638A"/>
    <w:rsid w:val="00DE654F"/>
    <w:rsid w:val="00DE668C"/>
    <w:rsid w:val="00DF0343"/>
    <w:rsid w:val="00DF0845"/>
    <w:rsid w:val="00DF0B6E"/>
    <w:rsid w:val="00DF141F"/>
    <w:rsid w:val="00DF15E0"/>
    <w:rsid w:val="00DF2010"/>
    <w:rsid w:val="00DF32F1"/>
    <w:rsid w:val="00DF37A0"/>
    <w:rsid w:val="00DF3E99"/>
    <w:rsid w:val="00DF3EE0"/>
    <w:rsid w:val="00DF54CE"/>
    <w:rsid w:val="00DF5F42"/>
    <w:rsid w:val="00DF68DD"/>
    <w:rsid w:val="00DF6C09"/>
    <w:rsid w:val="00DF6E4E"/>
    <w:rsid w:val="00DF70D1"/>
    <w:rsid w:val="00DF7192"/>
    <w:rsid w:val="00DF7844"/>
    <w:rsid w:val="00DF7983"/>
    <w:rsid w:val="00E01CDB"/>
    <w:rsid w:val="00E02DD1"/>
    <w:rsid w:val="00E03780"/>
    <w:rsid w:val="00E0393B"/>
    <w:rsid w:val="00E0440F"/>
    <w:rsid w:val="00E045B2"/>
    <w:rsid w:val="00E04B6A"/>
    <w:rsid w:val="00E05081"/>
    <w:rsid w:val="00E064D3"/>
    <w:rsid w:val="00E06CA4"/>
    <w:rsid w:val="00E110E7"/>
    <w:rsid w:val="00E113AA"/>
    <w:rsid w:val="00E11700"/>
    <w:rsid w:val="00E11A31"/>
    <w:rsid w:val="00E11B20"/>
    <w:rsid w:val="00E11CA3"/>
    <w:rsid w:val="00E11DB1"/>
    <w:rsid w:val="00E12431"/>
    <w:rsid w:val="00E12527"/>
    <w:rsid w:val="00E12BFE"/>
    <w:rsid w:val="00E12F84"/>
    <w:rsid w:val="00E13618"/>
    <w:rsid w:val="00E137F8"/>
    <w:rsid w:val="00E13DC5"/>
    <w:rsid w:val="00E13E2D"/>
    <w:rsid w:val="00E14655"/>
    <w:rsid w:val="00E15590"/>
    <w:rsid w:val="00E15715"/>
    <w:rsid w:val="00E16B32"/>
    <w:rsid w:val="00E16C1B"/>
    <w:rsid w:val="00E17312"/>
    <w:rsid w:val="00E178DD"/>
    <w:rsid w:val="00E17FA2"/>
    <w:rsid w:val="00E20BFB"/>
    <w:rsid w:val="00E21504"/>
    <w:rsid w:val="00E21843"/>
    <w:rsid w:val="00E21AC1"/>
    <w:rsid w:val="00E21F11"/>
    <w:rsid w:val="00E22330"/>
    <w:rsid w:val="00E22364"/>
    <w:rsid w:val="00E23176"/>
    <w:rsid w:val="00E25748"/>
    <w:rsid w:val="00E25D51"/>
    <w:rsid w:val="00E260C4"/>
    <w:rsid w:val="00E2629B"/>
    <w:rsid w:val="00E30B5A"/>
    <w:rsid w:val="00E3123D"/>
    <w:rsid w:val="00E31461"/>
    <w:rsid w:val="00E31770"/>
    <w:rsid w:val="00E31CBF"/>
    <w:rsid w:val="00E31D43"/>
    <w:rsid w:val="00E31EE3"/>
    <w:rsid w:val="00E3246B"/>
    <w:rsid w:val="00E32608"/>
    <w:rsid w:val="00E32C33"/>
    <w:rsid w:val="00E34188"/>
    <w:rsid w:val="00E34B6E"/>
    <w:rsid w:val="00E35559"/>
    <w:rsid w:val="00E3581C"/>
    <w:rsid w:val="00E35DA5"/>
    <w:rsid w:val="00E3667B"/>
    <w:rsid w:val="00E3723A"/>
    <w:rsid w:val="00E3763C"/>
    <w:rsid w:val="00E37824"/>
    <w:rsid w:val="00E37860"/>
    <w:rsid w:val="00E40290"/>
    <w:rsid w:val="00E41887"/>
    <w:rsid w:val="00E421E9"/>
    <w:rsid w:val="00E42DD7"/>
    <w:rsid w:val="00E430B8"/>
    <w:rsid w:val="00E43414"/>
    <w:rsid w:val="00E434B5"/>
    <w:rsid w:val="00E440C3"/>
    <w:rsid w:val="00E440E6"/>
    <w:rsid w:val="00E446F1"/>
    <w:rsid w:val="00E45931"/>
    <w:rsid w:val="00E46886"/>
    <w:rsid w:val="00E469E4"/>
    <w:rsid w:val="00E47AEF"/>
    <w:rsid w:val="00E500D0"/>
    <w:rsid w:val="00E50EAA"/>
    <w:rsid w:val="00E51DEE"/>
    <w:rsid w:val="00E52125"/>
    <w:rsid w:val="00E525F8"/>
    <w:rsid w:val="00E5378C"/>
    <w:rsid w:val="00E53B75"/>
    <w:rsid w:val="00E54E3B"/>
    <w:rsid w:val="00E55654"/>
    <w:rsid w:val="00E55681"/>
    <w:rsid w:val="00E57532"/>
    <w:rsid w:val="00E57535"/>
    <w:rsid w:val="00E57565"/>
    <w:rsid w:val="00E5777F"/>
    <w:rsid w:val="00E577A3"/>
    <w:rsid w:val="00E57BCB"/>
    <w:rsid w:val="00E61D41"/>
    <w:rsid w:val="00E63838"/>
    <w:rsid w:val="00E64434"/>
    <w:rsid w:val="00E65AEA"/>
    <w:rsid w:val="00E6645E"/>
    <w:rsid w:val="00E6674E"/>
    <w:rsid w:val="00E66E41"/>
    <w:rsid w:val="00E67C51"/>
    <w:rsid w:val="00E70446"/>
    <w:rsid w:val="00E70887"/>
    <w:rsid w:val="00E71DAD"/>
    <w:rsid w:val="00E7233A"/>
    <w:rsid w:val="00E72E03"/>
    <w:rsid w:val="00E72EFC"/>
    <w:rsid w:val="00E7418E"/>
    <w:rsid w:val="00E7476F"/>
    <w:rsid w:val="00E74A8B"/>
    <w:rsid w:val="00E74EF5"/>
    <w:rsid w:val="00E758EC"/>
    <w:rsid w:val="00E761E0"/>
    <w:rsid w:val="00E76517"/>
    <w:rsid w:val="00E768EA"/>
    <w:rsid w:val="00E76AA8"/>
    <w:rsid w:val="00E76B2B"/>
    <w:rsid w:val="00E7721C"/>
    <w:rsid w:val="00E774DD"/>
    <w:rsid w:val="00E7755F"/>
    <w:rsid w:val="00E77883"/>
    <w:rsid w:val="00E80B65"/>
    <w:rsid w:val="00E80BFF"/>
    <w:rsid w:val="00E8234C"/>
    <w:rsid w:val="00E823A0"/>
    <w:rsid w:val="00E82DEF"/>
    <w:rsid w:val="00E83AA9"/>
    <w:rsid w:val="00E83B3C"/>
    <w:rsid w:val="00E83F88"/>
    <w:rsid w:val="00E84A37"/>
    <w:rsid w:val="00E84B89"/>
    <w:rsid w:val="00E853D0"/>
    <w:rsid w:val="00E85928"/>
    <w:rsid w:val="00E85DB0"/>
    <w:rsid w:val="00E862F3"/>
    <w:rsid w:val="00E869A1"/>
    <w:rsid w:val="00E870E5"/>
    <w:rsid w:val="00E875F8"/>
    <w:rsid w:val="00E87822"/>
    <w:rsid w:val="00E87975"/>
    <w:rsid w:val="00E90395"/>
    <w:rsid w:val="00E90E49"/>
    <w:rsid w:val="00E91452"/>
    <w:rsid w:val="00E917F9"/>
    <w:rsid w:val="00E91EF0"/>
    <w:rsid w:val="00E9291C"/>
    <w:rsid w:val="00E93B51"/>
    <w:rsid w:val="00E93FFE"/>
    <w:rsid w:val="00E94341"/>
    <w:rsid w:val="00E9455F"/>
    <w:rsid w:val="00E94575"/>
    <w:rsid w:val="00E94F8A"/>
    <w:rsid w:val="00E954DB"/>
    <w:rsid w:val="00E959CF"/>
    <w:rsid w:val="00E95F1C"/>
    <w:rsid w:val="00E96A1C"/>
    <w:rsid w:val="00E96B49"/>
    <w:rsid w:val="00E96F75"/>
    <w:rsid w:val="00E97612"/>
    <w:rsid w:val="00E97AFB"/>
    <w:rsid w:val="00EA005D"/>
    <w:rsid w:val="00EA010E"/>
    <w:rsid w:val="00EA1D7F"/>
    <w:rsid w:val="00EA1E4C"/>
    <w:rsid w:val="00EA243A"/>
    <w:rsid w:val="00EA2574"/>
    <w:rsid w:val="00EA2885"/>
    <w:rsid w:val="00EA2EE5"/>
    <w:rsid w:val="00EA2F5B"/>
    <w:rsid w:val="00EA4443"/>
    <w:rsid w:val="00EA49DF"/>
    <w:rsid w:val="00EA5FF7"/>
    <w:rsid w:val="00EA632D"/>
    <w:rsid w:val="00EA6D55"/>
    <w:rsid w:val="00EA6ED4"/>
    <w:rsid w:val="00EA743A"/>
    <w:rsid w:val="00EA7A41"/>
    <w:rsid w:val="00EA7BD3"/>
    <w:rsid w:val="00EB077B"/>
    <w:rsid w:val="00EB19EA"/>
    <w:rsid w:val="00EB1D21"/>
    <w:rsid w:val="00EB2442"/>
    <w:rsid w:val="00EB27B9"/>
    <w:rsid w:val="00EB36BB"/>
    <w:rsid w:val="00EB399E"/>
    <w:rsid w:val="00EB4EA2"/>
    <w:rsid w:val="00EB50BE"/>
    <w:rsid w:val="00EB52F8"/>
    <w:rsid w:val="00EB71EA"/>
    <w:rsid w:val="00EB7BFD"/>
    <w:rsid w:val="00EC08EA"/>
    <w:rsid w:val="00EC0ED5"/>
    <w:rsid w:val="00EC27C6"/>
    <w:rsid w:val="00EC29A7"/>
    <w:rsid w:val="00EC2F7B"/>
    <w:rsid w:val="00EC3142"/>
    <w:rsid w:val="00EC3566"/>
    <w:rsid w:val="00EC36BF"/>
    <w:rsid w:val="00EC4207"/>
    <w:rsid w:val="00EC46AB"/>
    <w:rsid w:val="00EC5653"/>
    <w:rsid w:val="00EC5DAF"/>
    <w:rsid w:val="00EC616F"/>
    <w:rsid w:val="00EC68D4"/>
    <w:rsid w:val="00EC71CE"/>
    <w:rsid w:val="00EC740B"/>
    <w:rsid w:val="00EC75F8"/>
    <w:rsid w:val="00ED0393"/>
    <w:rsid w:val="00ED0425"/>
    <w:rsid w:val="00ED1006"/>
    <w:rsid w:val="00ED1895"/>
    <w:rsid w:val="00ED26F6"/>
    <w:rsid w:val="00ED2FD6"/>
    <w:rsid w:val="00ED42B3"/>
    <w:rsid w:val="00ED4B51"/>
    <w:rsid w:val="00ED4D1B"/>
    <w:rsid w:val="00ED5012"/>
    <w:rsid w:val="00ED51BF"/>
    <w:rsid w:val="00ED51DE"/>
    <w:rsid w:val="00ED5A72"/>
    <w:rsid w:val="00ED6AF6"/>
    <w:rsid w:val="00ED7454"/>
    <w:rsid w:val="00EE1469"/>
    <w:rsid w:val="00EE16DC"/>
    <w:rsid w:val="00EE1F8F"/>
    <w:rsid w:val="00EE22DD"/>
    <w:rsid w:val="00EE4874"/>
    <w:rsid w:val="00EE5EAF"/>
    <w:rsid w:val="00EE6075"/>
    <w:rsid w:val="00EE6434"/>
    <w:rsid w:val="00EE663A"/>
    <w:rsid w:val="00EF0166"/>
    <w:rsid w:val="00EF0376"/>
    <w:rsid w:val="00EF054D"/>
    <w:rsid w:val="00EF0B91"/>
    <w:rsid w:val="00EF18FE"/>
    <w:rsid w:val="00EF2322"/>
    <w:rsid w:val="00EF240E"/>
    <w:rsid w:val="00EF279B"/>
    <w:rsid w:val="00EF2AF9"/>
    <w:rsid w:val="00EF30F2"/>
    <w:rsid w:val="00EF3E57"/>
    <w:rsid w:val="00EF456C"/>
    <w:rsid w:val="00EF4976"/>
    <w:rsid w:val="00EF4BD7"/>
    <w:rsid w:val="00EF4E8E"/>
    <w:rsid w:val="00EF5787"/>
    <w:rsid w:val="00EF580F"/>
    <w:rsid w:val="00EF60D0"/>
    <w:rsid w:val="00EF652B"/>
    <w:rsid w:val="00EF718B"/>
    <w:rsid w:val="00EF721D"/>
    <w:rsid w:val="00EF79BB"/>
    <w:rsid w:val="00EF7F8D"/>
    <w:rsid w:val="00F002A6"/>
    <w:rsid w:val="00F007B1"/>
    <w:rsid w:val="00F01ACF"/>
    <w:rsid w:val="00F03FBB"/>
    <w:rsid w:val="00F042BE"/>
    <w:rsid w:val="00F04590"/>
    <w:rsid w:val="00F04710"/>
    <w:rsid w:val="00F04DBB"/>
    <w:rsid w:val="00F0507A"/>
    <w:rsid w:val="00F0528D"/>
    <w:rsid w:val="00F06C67"/>
    <w:rsid w:val="00F06DFD"/>
    <w:rsid w:val="00F06F1F"/>
    <w:rsid w:val="00F071D1"/>
    <w:rsid w:val="00F07533"/>
    <w:rsid w:val="00F07EEB"/>
    <w:rsid w:val="00F10629"/>
    <w:rsid w:val="00F10DBD"/>
    <w:rsid w:val="00F112CB"/>
    <w:rsid w:val="00F11CFC"/>
    <w:rsid w:val="00F11EFB"/>
    <w:rsid w:val="00F13CE9"/>
    <w:rsid w:val="00F14976"/>
    <w:rsid w:val="00F14A87"/>
    <w:rsid w:val="00F150A7"/>
    <w:rsid w:val="00F1546E"/>
    <w:rsid w:val="00F15FA5"/>
    <w:rsid w:val="00F16C0F"/>
    <w:rsid w:val="00F16CDF"/>
    <w:rsid w:val="00F17B47"/>
    <w:rsid w:val="00F2024F"/>
    <w:rsid w:val="00F20600"/>
    <w:rsid w:val="00F20853"/>
    <w:rsid w:val="00F209B7"/>
    <w:rsid w:val="00F2215B"/>
    <w:rsid w:val="00F226FF"/>
    <w:rsid w:val="00F22771"/>
    <w:rsid w:val="00F22B70"/>
    <w:rsid w:val="00F230E1"/>
    <w:rsid w:val="00F231FE"/>
    <w:rsid w:val="00F23200"/>
    <w:rsid w:val="00F2345B"/>
    <w:rsid w:val="00F236BD"/>
    <w:rsid w:val="00F2376F"/>
    <w:rsid w:val="00F2388F"/>
    <w:rsid w:val="00F2410F"/>
    <w:rsid w:val="00F243D8"/>
    <w:rsid w:val="00F25700"/>
    <w:rsid w:val="00F25C10"/>
    <w:rsid w:val="00F260E2"/>
    <w:rsid w:val="00F2770B"/>
    <w:rsid w:val="00F2794A"/>
    <w:rsid w:val="00F30099"/>
    <w:rsid w:val="00F30450"/>
    <w:rsid w:val="00F30828"/>
    <w:rsid w:val="00F3098B"/>
    <w:rsid w:val="00F313D6"/>
    <w:rsid w:val="00F32D13"/>
    <w:rsid w:val="00F337FB"/>
    <w:rsid w:val="00F344E5"/>
    <w:rsid w:val="00F34567"/>
    <w:rsid w:val="00F345DC"/>
    <w:rsid w:val="00F34638"/>
    <w:rsid w:val="00F3530A"/>
    <w:rsid w:val="00F361FF"/>
    <w:rsid w:val="00F400E4"/>
    <w:rsid w:val="00F40DA3"/>
    <w:rsid w:val="00F40F0C"/>
    <w:rsid w:val="00F415DE"/>
    <w:rsid w:val="00F42E71"/>
    <w:rsid w:val="00F43835"/>
    <w:rsid w:val="00F441F9"/>
    <w:rsid w:val="00F44B7A"/>
    <w:rsid w:val="00F45A90"/>
    <w:rsid w:val="00F4735F"/>
    <w:rsid w:val="00F4766C"/>
    <w:rsid w:val="00F47AC9"/>
    <w:rsid w:val="00F47D80"/>
    <w:rsid w:val="00F50025"/>
    <w:rsid w:val="00F5003F"/>
    <w:rsid w:val="00F5015B"/>
    <w:rsid w:val="00F50173"/>
    <w:rsid w:val="00F5060E"/>
    <w:rsid w:val="00F507D1"/>
    <w:rsid w:val="00F508AC"/>
    <w:rsid w:val="00F50CED"/>
    <w:rsid w:val="00F519CE"/>
    <w:rsid w:val="00F51ADA"/>
    <w:rsid w:val="00F51BBB"/>
    <w:rsid w:val="00F51FDE"/>
    <w:rsid w:val="00F522FA"/>
    <w:rsid w:val="00F524E8"/>
    <w:rsid w:val="00F525FE"/>
    <w:rsid w:val="00F536D1"/>
    <w:rsid w:val="00F54231"/>
    <w:rsid w:val="00F54328"/>
    <w:rsid w:val="00F54A31"/>
    <w:rsid w:val="00F56007"/>
    <w:rsid w:val="00F5638D"/>
    <w:rsid w:val="00F572D4"/>
    <w:rsid w:val="00F575FD"/>
    <w:rsid w:val="00F57BF8"/>
    <w:rsid w:val="00F602AB"/>
    <w:rsid w:val="00F607C5"/>
    <w:rsid w:val="00F60B21"/>
    <w:rsid w:val="00F60DEA"/>
    <w:rsid w:val="00F61094"/>
    <w:rsid w:val="00F617C8"/>
    <w:rsid w:val="00F61B1E"/>
    <w:rsid w:val="00F62576"/>
    <w:rsid w:val="00F62AEB"/>
    <w:rsid w:val="00F62D21"/>
    <w:rsid w:val="00F6302A"/>
    <w:rsid w:val="00F63689"/>
    <w:rsid w:val="00F638CA"/>
    <w:rsid w:val="00F63EE5"/>
    <w:rsid w:val="00F6436D"/>
    <w:rsid w:val="00F6448F"/>
    <w:rsid w:val="00F64C2B"/>
    <w:rsid w:val="00F650A5"/>
    <w:rsid w:val="00F651BE"/>
    <w:rsid w:val="00F666F0"/>
    <w:rsid w:val="00F67EBF"/>
    <w:rsid w:val="00F67F36"/>
    <w:rsid w:val="00F67F53"/>
    <w:rsid w:val="00F703BE"/>
    <w:rsid w:val="00F70F6A"/>
    <w:rsid w:val="00F717A9"/>
    <w:rsid w:val="00F71F69"/>
    <w:rsid w:val="00F721AA"/>
    <w:rsid w:val="00F72AFA"/>
    <w:rsid w:val="00F72B72"/>
    <w:rsid w:val="00F72B7D"/>
    <w:rsid w:val="00F72CEC"/>
    <w:rsid w:val="00F72F54"/>
    <w:rsid w:val="00F73B45"/>
    <w:rsid w:val="00F74BB9"/>
    <w:rsid w:val="00F74D56"/>
    <w:rsid w:val="00F75496"/>
    <w:rsid w:val="00F75582"/>
    <w:rsid w:val="00F76A5F"/>
    <w:rsid w:val="00F76EFA"/>
    <w:rsid w:val="00F774C7"/>
    <w:rsid w:val="00F777D3"/>
    <w:rsid w:val="00F77ED4"/>
    <w:rsid w:val="00F804BE"/>
    <w:rsid w:val="00F806B0"/>
    <w:rsid w:val="00F809B0"/>
    <w:rsid w:val="00F811D3"/>
    <w:rsid w:val="00F817CE"/>
    <w:rsid w:val="00F81B9A"/>
    <w:rsid w:val="00F81D10"/>
    <w:rsid w:val="00F82F14"/>
    <w:rsid w:val="00F82FD6"/>
    <w:rsid w:val="00F82FDD"/>
    <w:rsid w:val="00F840E6"/>
    <w:rsid w:val="00F8456C"/>
    <w:rsid w:val="00F84FF5"/>
    <w:rsid w:val="00F8516E"/>
    <w:rsid w:val="00F8568D"/>
    <w:rsid w:val="00F859D8"/>
    <w:rsid w:val="00F86341"/>
    <w:rsid w:val="00F86666"/>
    <w:rsid w:val="00F866D8"/>
    <w:rsid w:val="00F866EF"/>
    <w:rsid w:val="00F868E5"/>
    <w:rsid w:val="00F868F5"/>
    <w:rsid w:val="00F86F2E"/>
    <w:rsid w:val="00F90411"/>
    <w:rsid w:val="00F9056A"/>
    <w:rsid w:val="00F90C8E"/>
    <w:rsid w:val="00F90F74"/>
    <w:rsid w:val="00F90F79"/>
    <w:rsid w:val="00F90F8D"/>
    <w:rsid w:val="00F915E2"/>
    <w:rsid w:val="00F918F7"/>
    <w:rsid w:val="00F91B74"/>
    <w:rsid w:val="00F925DF"/>
    <w:rsid w:val="00F92782"/>
    <w:rsid w:val="00F93AA9"/>
    <w:rsid w:val="00F93C45"/>
    <w:rsid w:val="00F95902"/>
    <w:rsid w:val="00F95E69"/>
    <w:rsid w:val="00F962A9"/>
    <w:rsid w:val="00F96439"/>
    <w:rsid w:val="00F964F6"/>
    <w:rsid w:val="00F9673F"/>
    <w:rsid w:val="00F96985"/>
    <w:rsid w:val="00F96BB8"/>
    <w:rsid w:val="00F96FEB"/>
    <w:rsid w:val="00F97809"/>
    <w:rsid w:val="00F97838"/>
    <w:rsid w:val="00F97B5E"/>
    <w:rsid w:val="00F97C2B"/>
    <w:rsid w:val="00F97F61"/>
    <w:rsid w:val="00FA0390"/>
    <w:rsid w:val="00FA0E1D"/>
    <w:rsid w:val="00FA0FDB"/>
    <w:rsid w:val="00FA2776"/>
    <w:rsid w:val="00FA2BB3"/>
    <w:rsid w:val="00FA2C50"/>
    <w:rsid w:val="00FA2E5B"/>
    <w:rsid w:val="00FA2EC7"/>
    <w:rsid w:val="00FA3AAA"/>
    <w:rsid w:val="00FA3E96"/>
    <w:rsid w:val="00FA446D"/>
    <w:rsid w:val="00FA45DB"/>
    <w:rsid w:val="00FA50EC"/>
    <w:rsid w:val="00FA6713"/>
    <w:rsid w:val="00FA729C"/>
    <w:rsid w:val="00FA794B"/>
    <w:rsid w:val="00FB034E"/>
    <w:rsid w:val="00FB0489"/>
    <w:rsid w:val="00FB18CB"/>
    <w:rsid w:val="00FB1DC8"/>
    <w:rsid w:val="00FB2C99"/>
    <w:rsid w:val="00FB2D95"/>
    <w:rsid w:val="00FB44C5"/>
    <w:rsid w:val="00FB4522"/>
    <w:rsid w:val="00FB4C80"/>
    <w:rsid w:val="00FB5C29"/>
    <w:rsid w:val="00FB5CAC"/>
    <w:rsid w:val="00FB6A6A"/>
    <w:rsid w:val="00FB6E41"/>
    <w:rsid w:val="00FB7048"/>
    <w:rsid w:val="00FB75FA"/>
    <w:rsid w:val="00FB77E4"/>
    <w:rsid w:val="00FB782E"/>
    <w:rsid w:val="00FB7DEA"/>
    <w:rsid w:val="00FC00AE"/>
    <w:rsid w:val="00FC0E49"/>
    <w:rsid w:val="00FC0F0B"/>
    <w:rsid w:val="00FC1EBC"/>
    <w:rsid w:val="00FC269A"/>
    <w:rsid w:val="00FC2C12"/>
    <w:rsid w:val="00FC3C47"/>
    <w:rsid w:val="00FC5BCD"/>
    <w:rsid w:val="00FC5D10"/>
    <w:rsid w:val="00FC6636"/>
    <w:rsid w:val="00FC7429"/>
    <w:rsid w:val="00FD060E"/>
    <w:rsid w:val="00FD06EC"/>
    <w:rsid w:val="00FD07F6"/>
    <w:rsid w:val="00FD0845"/>
    <w:rsid w:val="00FD1AE3"/>
    <w:rsid w:val="00FD1BE3"/>
    <w:rsid w:val="00FD1DC1"/>
    <w:rsid w:val="00FD1EC8"/>
    <w:rsid w:val="00FD260D"/>
    <w:rsid w:val="00FD47ED"/>
    <w:rsid w:val="00FD4C23"/>
    <w:rsid w:val="00FD51FA"/>
    <w:rsid w:val="00FD5AB9"/>
    <w:rsid w:val="00FD74DB"/>
    <w:rsid w:val="00FD7660"/>
    <w:rsid w:val="00FD7CC3"/>
    <w:rsid w:val="00FE0598"/>
    <w:rsid w:val="00FE0655"/>
    <w:rsid w:val="00FE08D3"/>
    <w:rsid w:val="00FE1E5A"/>
    <w:rsid w:val="00FE2365"/>
    <w:rsid w:val="00FE252B"/>
    <w:rsid w:val="00FE2A05"/>
    <w:rsid w:val="00FE2C65"/>
    <w:rsid w:val="00FE30E9"/>
    <w:rsid w:val="00FE37D7"/>
    <w:rsid w:val="00FE42EE"/>
    <w:rsid w:val="00FE4A94"/>
    <w:rsid w:val="00FE4C7B"/>
    <w:rsid w:val="00FE54CD"/>
    <w:rsid w:val="00FE5DC4"/>
    <w:rsid w:val="00FE5E3A"/>
    <w:rsid w:val="00FE6006"/>
    <w:rsid w:val="00FE6F54"/>
    <w:rsid w:val="00FE7171"/>
    <w:rsid w:val="00FE7336"/>
    <w:rsid w:val="00FE787C"/>
    <w:rsid w:val="00FF022E"/>
    <w:rsid w:val="00FF0359"/>
    <w:rsid w:val="00FF253B"/>
    <w:rsid w:val="00FF271A"/>
    <w:rsid w:val="00FF2DA5"/>
    <w:rsid w:val="00FF2F8B"/>
    <w:rsid w:val="00FF36E8"/>
    <w:rsid w:val="00FF3FDF"/>
    <w:rsid w:val="00FF45A5"/>
    <w:rsid w:val="00FF4E4D"/>
    <w:rsid w:val="00FF519D"/>
    <w:rsid w:val="00FF59D4"/>
    <w:rsid w:val="00FF5C91"/>
    <w:rsid w:val="00FF668F"/>
    <w:rsid w:val="00FF6E8E"/>
    <w:rsid w:val="00FF7C4E"/>
    <w:rsid w:val="02CE0793"/>
    <w:rsid w:val="174F3B47"/>
    <w:rsid w:val="542F26B3"/>
    <w:rsid w:val="594E71EC"/>
    <w:rsid w:val="69AD3F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v:textbox inset="5.85pt,.7pt,5.85pt,.7pt"/>
    </o:shapedefaults>
    <o:shapelayout v:ext="edit">
      <o:idmap v:ext="edit" data="2"/>
    </o:shapelayout>
  </w:shapeDefaults>
  <w:decimalSymbol w:val="."/>
  <w:listSeparator w:val=","/>
  <w14:docId w14:val="33460C47"/>
  <w15:docId w15:val="{D25705A2-C5C8-4266-853E-9DC2CC9C4B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639BC"/>
    <w:rPr>
      <w:rFonts w:ascii="Times" w:eastAsia="Batang" w:hAnsi="Times"/>
      <w:szCs w:val="24"/>
      <w:lang w:val="en-GB" w:eastAsia="en-US"/>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rPr>
  </w:style>
  <w:style w:type="paragraph" w:styleId="Heading2">
    <w:name w:val="heading 2"/>
    <w:basedOn w:val="Heading1"/>
    <w:next w:val="Normal"/>
    <w:link w:val="Heading2Char"/>
    <w:qFormat/>
    <w:pPr>
      <w:numPr>
        <w:ilvl w:val="1"/>
      </w:numPr>
      <w:pBdr>
        <w:top w:val="none" w:sz="0" w:space="0" w:color="auto"/>
      </w:pBdr>
      <w:tabs>
        <w:tab w:val="clear" w:pos="1426"/>
        <w:tab w:val="left" w:pos="576"/>
        <w:tab w:val="num" w:pos="1001"/>
      </w:tabs>
      <w:spacing w:before="180"/>
      <w:ind w:left="1001"/>
      <w:outlineLvl w:val="1"/>
    </w:pPr>
    <w:rPr>
      <w:sz w:val="32"/>
      <w:szCs w:val="32"/>
    </w:rPr>
  </w:style>
  <w:style w:type="paragraph" w:styleId="Heading3">
    <w:name w:val="heading 3"/>
    <w:basedOn w:val="Heading2"/>
    <w:next w:val="Normal"/>
    <w:link w:val="Heading3Char"/>
    <w:qFormat/>
    <w:rsid w:val="00EA005D"/>
    <w:pPr>
      <w:numPr>
        <w:ilvl w:val="2"/>
      </w:numPr>
      <w:tabs>
        <w:tab w:val="left" w:pos="720"/>
      </w:tabs>
      <w:spacing w:before="120"/>
      <w:ind w:left="720"/>
      <w:outlineLvl w:val="2"/>
    </w:pPr>
    <w:rPr>
      <w:sz w:val="28"/>
      <w:szCs w:val="28"/>
    </w:rPr>
  </w:style>
  <w:style w:type="paragraph" w:styleId="Heading4">
    <w:name w:val="heading 4"/>
    <w:basedOn w:val="Heading3"/>
    <w:next w:val="Normal"/>
    <w:qFormat/>
    <w:pPr>
      <w:numPr>
        <w:ilvl w:val="3"/>
      </w:numPr>
      <w:tabs>
        <w:tab w:val="left" w:pos="864"/>
      </w:tabs>
      <w:outlineLvl w:val="3"/>
    </w:pPr>
    <w:rPr>
      <w:sz w:val="24"/>
      <w:szCs w:val="24"/>
    </w:rPr>
  </w:style>
  <w:style w:type="paragraph" w:styleId="Heading5">
    <w:name w:val="heading 5"/>
    <w:basedOn w:val="Heading4"/>
    <w:next w:val="Normal"/>
    <w:qFormat/>
    <w:pPr>
      <w:numPr>
        <w:ilvl w:val="4"/>
      </w:numPr>
      <w:tabs>
        <w:tab w:val="left" w:pos="1008"/>
      </w:tabs>
      <w:outlineLvl w:val="4"/>
    </w:pPr>
    <w:rPr>
      <w:sz w:val="22"/>
      <w:szCs w:val="22"/>
    </w:rPr>
  </w:style>
  <w:style w:type="paragraph" w:styleId="Heading6">
    <w:name w:val="heading 6"/>
    <w:basedOn w:val="Normal"/>
    <w:next w:val="Normal"/>
    <w:qFormat/>
    <w:pPr>
      <w:keepNext/>
      <w:keepLines/>
      <w:numPr>
        <w:ilvl w:val="5"/>
        <w:numId w:val="1"/>
      </w:numPr>
      <w:tabs>
        <w:tab w:val="left" w:pos="1152"/>
      </w:tabs>
      <w:overflowPunct w:val="0"/>
      <w:autoSpaceDE w:val="0"/>
      <w:autoSpaceDN w:val="0"/>
      <w:adjustRightInd w:val="0"/>
      <w:spacing w:before="120" w:after="120"/>
      <w:jc w:val="both"/>
      <w:textAlignment w:val="baseline"/>
      <w:outlineLvl w:val="5"/>
    </w:pPr>
    <w:rPr>
      <w:rFonts w:ascii="Arial" w:eastAsia="SimSun" w:hAnsi="Arial" w:cs="Arial"/>
      <w:szCs w:val="20"/>
      <w:lang w:eastAsia="zh-CN"/>
    </w:rPr>
  </w:style>
  <w:style w:type="paragraph" w:styleId="Heading7">
    <w:name w:val="heading 7"/>
    <w:basedOn w:val="Normal"/>
    <w:next w:val="Normal"/>
    <w:qFormat/>
    <w:pPr>
      <w:keepNext/>
      <w:keepLines/>
      <w:numPr>
        <w:ilvl w:val="6"/>
        <w:numId w:val="1"/>
      </w:numPr>
      <w:tabs>
        <w:tab w:val="left" w:pos="1296"/>
      </w:tabs>
      <w:overflowPunct w:val="0"/>
      <w:autoSpaceDE w:val="0"/>
      <w:autoSpaceDN w:val="0"/>
      <w:adjustRightInd w:val="0"/>
      <w:spacing w:before="120" w:after="120"/>
      <w:jc w:val="both"/>
      <w:textAlignment w:val="baseline"/>
      <w:outlineLvl w:val="6"/>
    </w:pPr>
    <w:rPr>
      <w:rFonts w:ascii="Arial" w:eastAsia="SimSun" w:hAnsi="Arial" w:cs="Arial"/>
      <w:szCs w:val="20"/>
      <w:lang w:eastAsia="zh-CN"/>
    </w:rPr>
  </w:style>
  <w:style w:type="paragraph" w:styleId="Heading8">
    <w:name w:val="heading 8"/>
    <w:basedOn w:val="Heading7"/>
    <w:next w:val="Normal"/>
    <w:qFormat/>
    <w:pPr>
      <w:numPr>
        <w:ilvl w:val="7"/>
      </w:numPr>
      <w:tabs>
        <w:tab w:val="left" w:pos="1440"/>
      </w:tabs>
      <w:outlineLvl w:val="7"/>
    </w:pPr>
  </w:style>
  <w:style w:type="paragraph" w:styleId="Heading9">
    <w:name w:val="heading 9"/>
    <w:basedOn w:val="Heading8"/>
    <w:next w:val="Normal"/>
    <w:qFormat/>
    <w:pPr>
      <w:numPr>
        <w:ilvl w:val="8"/>
      </w:numPr>
      <w:tabs>
        <w:tab w:val="left" w:pos="1584"/>
      </w:tabs>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qFormat/>
    <w:rPr>
      <w:sz w:val="16"/>
      <w:szCs w:val="16"/>
    </w:rPr>
  </w:style>
  <w:style w:type="character" w:styleId="Hyperlink">
    <w:name w:val="Hyperlink"/>
    <w:uiPriority w:val="99"/>
    <w:rPr>
      <w:color w:val="0000FF"/>
      <w:u w:val="single"/>
      <w:lang w:val="en-GB"/>
    </w:rPr>
  </w:style>
  <w:style w:type="character" w:styleId="PageNumber">
    <w:name w:val="page number"/>
    <w:basedOn w:val="DefaultParagraphFont"/>
    <w:semiHidden/>
  </w:style>
  <w:style w:type="character" w:styleId="FollowedHyperlink">
    <w:name w:val="FollowedHyperlink"/>
    <w:semiHidden/>
    <w:rPr>
      <w:color w:val="FF0000"/>
      <w:u w:val="single"/>
    </w:rPr>
  </w:style>
  <w:style w:type="character" w:styleId="FootnoteReference">
    <w:name w:val="footnote reference"/>
    <w:semiHidden/>
    <w:rPr>
      <w:b/>
      <w:bCs/>
      <w:position w:val="6"/>
      <w:sz w:val="16"/>
      <w:szCs w:val="16"/>
    </w:rPr>
  </w:style>
  <w:style w:type="character" w:customStyle="1" w:styleId="FooterChar">
    <w:name w:val="Footer Char"/>
    <w:link w:val="Footer"/>
    <w:uiPriority w:val="99"/>
    <w:qFormat/>
    <w:locked/>
    <w:rPr>
      <w:rFonts w:ascii="Arial" w:hAnsi="Arial" w:cs="Arial"/>
      <w:b/>
      <w:bCs/>
      <w:i/>
      <w:iCs/>
      <w:sz w:val="18"/>
      <w:szCs w:val="18"/>
      <w:lang w:val="en-US" w:eastAsia="zh-CN"/>
    </w:rPr>
  </w:style>
  <w:style w:type="character" w:customStyle="1" w:styleId="THChar">
    <w:name w:val="TH Char"/>
    <w:link w:val="TH"/>
    <w:qFormat/>
    <w:rPr>
      <w:rFonts w:ascii="Arial" w:hAnsi="Arial"/>
      <w:b/>
      <w:lang w:val="en-GB" w:eastAsia="en-US"/>
    </w:rPr>
  </w:style>
  <w:style w:type="character" w:customStyle="1" w:styleId="B3Char2">
    <w:name w:val="B3 Char2"/>
    <w:link w:val="B3"/>
    <w:qFormat/>
    <w:rPr>
      <w:rFonts w:ascii="Arial" w:hAnsi="Arial"/>
      <w:lang w:val="en-GB" w:eastAsia="en-US"/>
    </w:rPr>
  </w:style>
  <w:style w:type="character" w:customStyle="1" w:styleId="PLChar">
    <w:name w:val="PL Char"/>
    <w:link w:val="PL"/>
    <w:qFormat/>
    <w:rPr>
      <w:rFonts w:ascii="Courier New" w:eastAsia="Times New Roman" w:hAnsi="Courier New"/>
      <w:sz w:val="16"/>
      <w:lang w:val="en-US" w:eastAsia="zh-CN" w:bidi="ar-SA"/>
    </w:rPr>
  </w:style>
  <w:style w:type="character" w:customStyle="1" w:styleId="a">
    <w:name w:val="首标题"/>
    <w:uiPriority w:val="99"/>
    <w:qFormat/>
    <w:rPr>
      <w:rFonts w:ascii="Arial" w:hAnsi="Arial" w:cs="Times New Roman"/>
      <w:sz w:val="24"/>
    </w:rPr>
  </w:style>
  <w:style w:type="character" w:customStyle="1" w:styleId="B2Char">
    <w:name w:val="B2 Char"/>
    <w:link w:val="B2"/>
    <w:qFormat/>
    <w:rPr>
      <w:rFonts w:ascii="Arial" w:hAnsi="Arial"/>
      <w:lang w:val="en-GB" w:eastAsia="en-US"/>
    </w:rPr>
  </w:style>
  <w:style w:type="character" w:customStyle="1" w:styleId="TALCar">
    <w:name w:val="TAL Car"/>
    <w:link w:val="TAL"/>
    <w:qFormat/>
    <w:rPr>
      <w:rFonts w:ascii="Arial" w:hAnsi="Arial"/>
      <w:sz w:val="18"/>
      <w:lang w:val="en-GB" w:eastAsia="en-US"/>
    </w:rPr>
  </w:style>
  <w:style w:type="character" w:customStyle="1" w:styleId="Doc-titleChar">
    <w:name w:val="Doc-title Char"/>
    <w:link w:val="Doc-title"/>
    <w:qFormat/>
    <w:locked/>
    <w:rPr>
      <w:rFonts w:ascii="Arial" w:eastAsia="MS Mincho" w:hAnsi="Arial" w:cs="Arial"/>
      <w:szCs w:val="24"/>
      <w:lang w:val="en-GB" w:eastAsia="en-GB"/>
    </w:rPr>
  </w:style>
  <w:style w:type="character" w:customStyle="1" w:styleId="st">
    <w:name w:val="st"/>
  </w:style>
  <w:style w:type="character" w:customStyle="1" w:styleId="B1Char1">
    <w:name w:val="B1 Char1"/>
    <w:qFormat/>
    <w:rPr>
      <w:rFonts w:eastAsia="Times New Roman"/>
    </w:rPr>
  </w:style>
  <w:style w:type="character" w:customStyle="1" w:styleId="BodyTextChar">
    <w:name w:val="Body Text Char"/>
    <w:link w:val="BodyText"/>
    <w:rPr>
      <w:rFonts w:ascii="Arial" w:hAnsi="Arial"/>
      <w:lang w:val="en-GB"/>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B1Char">
    <w:name w:val="B1 Char"/>
    <w:link w:val="B1"/>
    <w:qFormat/>
    <w:rPr>
      <w:rFonts w:ascii="Arial" w:hAnsi="Arial"/>
      <w:lang w:val="en-GB" w:eastAsia="en-US"/>
    </w:rPr>
  </w:style>
  <w:style w:type="character" w:customStyle="1" w:styleId="TFChar">
    <w:name w:val="TF Char"/>
    <w:link w:val="TF"/>
    <w:qFormat/>
    <w:rPr>
      <w:rFonts w:ascii="Arial" w:hAnsi="Arial"/>
      <w:b/>
      <w:lang w:val="en-GB" w:eastAsia="en-US"/>
    </w:rPr>
  </w:style>
  <w:style w:type="character" w:customStyle="1" w:styleId="Heading1Char">
    <w:name w:val="Heading 1 Char"/>
    <w:link w:val="Heading1"/>
    <w:rPr>
      <w:rFonts w:ascii="Arial" w:hAnsi="Arial"/>
      <w:sz w:val="36"/>
      <w:szCs w:val="36"/>
      <w:lang w:val="en-GB"/>
    </w:rPr>
  </w:style>
  <w:style w:type="character" w:customStyle="1" w:styleId="B4Char">
    <w:name w:val="B4 Char"/>
    <w:link w:val="B4"/>
    <w:qFormat/>
    <w:rPr>
      <w:rFonts w:ascii="Arial" w:hAnsi="Arial"/>
      <w:lang w:val="en-GB" w:eastAsia="en-US"/>
    </w:rPr>
  </w:style>
  <w:style w:type="character" w:customStyle="1" w:styleId="ZGSM">
    <w:name w:val="ZGSM"/>
  </w:style>
  <w:style w:type="character" w:customStyle="1" w:styleId="Doc-text2Char">
    <w:name w:val="Doc-text2 Char"/>
    <w:link w:val="Doc-text2"/>
    <w:qFormat/>
    <w:rPr>
      <w:rFonts w:ascii="Arial" w:eastAsia="MS Mincho" w:hAnsi="Arial"/>
      <w:szCs w:val="24"/>
      <w:lang w:val="en-GB" w:eastAsia="en-GB"/>
    </w:rPr>
  </w:style>
  <w:style w:type="character" w:customStyle="1" w:styleId="EmailDiscussionChar">
    <w:name w:val="EmailDiscussion Char"/>
    <w:link w:val="EmailDiscussion"/>
    <w:rPr>
      <w:rFonts w:ascii="Arial" w:eastAsia="MS Mincho" w:hAnsi="Arial"/>
      <w:b/>
      <w:szCs w:val="24"/>
      <w:lang w:val="en-GB" w:eastAsia="en-GB"/>
    </w:rPr>
  </w:style>
  <w:style w:type="character" w:customStyle="1" w:styleId="B5Char">
    <w:name w:val="B5 Char"/>
    <w:link w:val="B5"/>
    <w:qFormat/>
    <w:rPr>
      <w:rFonts w:ascii="Arial" w:hAnsi="Arial"/>
      <w:lang w:val="en-GB" w:eastAsia="en-US"/>
    </w:rPr>
  </w:style>
  <w:style w:type="character" w:customStyle="1" w:styleId="TAHCar">
    <w:name w:val="TAH Car"/>
    <w:link w:val="TAH"/>
    <w:qFormat/>
    <w:locked/>
    <w:rPr>
      <w:rFonts w:ascii="Arial" w:hAnsi="Arial"/>
      <w:b/>
      <w:sz w:val="18"/>
      <w:lang w:val="en-GB" w:eastAsia="en-US"/>
    </w:rPr>
  </w:style>
  <w:style w:type="character" w:customStyle="1" w:styleId="HeaderChar">
    <w:name w:val="Header Char"/>
    <w:link w:val="Header"/>
    <w:uiPriority w:val="99"/>
    <w:qFormat/>
    <w:locked/>
    <w:rPr>
      <w:rFonts w:ascii="Arial" w:hAnsi="Arial"/>
      <w:b/>
      <w:bCs/>
      <w:sz w:val="18"/>
      <w:szCs w:val="18"/>
      <w:lang w:val="en-US" w:eastAsia="zh-CN" w:bidi="ar-SA"/>
    </w:rPr>
  </w:style>
  <w:style w:type="character" w:customStyle="1" w:styleId="CRCoverPageZchn">
    <w:name w:val="CR Cover Page Zchn"/>
    <w:link w:val="CRCoverPage"/>
    <w:rPr>
      <w:rFonts w:ascii="Arial" w:hAnsi="Arial"/>
      <w:lang w:val="en-GB" w:eastAsia="en-US"/>
    </w:rPr>
  </w:style>
  <w:style w:type="character" w:customStyle="1" w:styleId="NOChar">
    <w:name w:val="NO Char"/>
    <w:link w:val="NO"/>
    <w:qFormat/>
    <w:rPr>
      <w:rFonts w:ascii="Times New Roman" w:eastAsia="Times New Roman" w:hAnsi="Times New Roman"/>
    </w:rPr>
  </w:style>
  <w:style w:type="character" w:customStyle="1" w:styleId="a0">
    <w:name w:val="正文文本 字符"/>
    <w:rPr>
      <w:rFonts w:ascii="Arial" w:hAnsi="Arial"/>
      <w:lang w:val="en-GB"/>
    </w:rPr>
  </w:style>
  <w:style w:type="paragraph" w:styleId="BodyText">
    <w:name w:val="Body Text"/>
    <w:basedOn w:val="Normal"/>
    <w:link w:val="BodyTextChar"/>
    <w:pPr>
      <w:overflowPunct w:val="0"/>
      <w:autoSpaceDE w:val="0"/>
      <w:autoSpaceDN w:val="0"/>
      <w:adjustRightInd w:val="0"/>
      <w:spacing w:after="120"/>
      <w:jc w:val="both"/>
      <w:textAlignment w:val="baseline"/>
    </w:pPr>
    <w:rPr>
      <w:rFonts w:ascii="Arial" w:eastAsia="SimSun" w:hAnsi="Arial"/>
      <w:szCs w:val="20"/>
      <w:lang w:eastAsia="zh-CN"/>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Reference">
    <w:name w:val="Reference"/>
    <w:basedOn w:val="Normal"/>
    <w:pPr>
      <w:overflowPunct w:val="0"/>
      <w:autoSpaceDE w:val="0"/>
      <w:autoSpaceDN w:val="0"/>
      <w:adjustRightInd w:val="0"/>
      <w:spacing w:after="120"/>
      <w:jc w:val="both"/>
      <w:textAlignment w:val="baseline"/>
    </w:pPr>
    <w:rPr>
      <w:rFonts w:ascii="Arial" w:eastAsia="SimSun" w:hAnsi="Arial"/>
      <w:szCs w:val="20"/>
      <w:lang w:eastAsia="zh-C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styleId="Index1">
    <w:name w:val="index 1"/>
    <w:basedOn w:val="Normal"/>
    <w:semiHidden/>
    <w:pPr>
      <w:keepLines/>
      <w:overflowPunct w:val="0"/>
      <w:autoSpaceDE w:val="0"/>
      <w:autoSpaceDN w:val="0"/>
      <w:adjustRightInd w:val="0"/>
      <w:jc w:val="both"/>
      <w:textAlignment w:val="baseline"/>
    </w:pPr>
    <w:rPr>
      <w:rFonts w:ascii="Arial" w:eastAsia="SimSun" w:hAnsi="Arial"/>
      <w:szCs w:val="20"/>
      <w:lang w:eastAsia="zh-CN"/>
    </w:rPr>
  </w:style>
  <w:style w:type="paragraph" w:styleId="TOC9">
    <w:name w:val="toc 9"/>
    <w:basedOn w:val="TOC8"/>
    <w:semiHidden/>
    <w:pPr>
      <w:ind w:left="1418" w:hanging="1418"/>
    </w:pPr>
  </w:style>
  <w:style w:type="paragraph" w:customStyle="1" w:styleId="TH">
    <w:name w:val="TH"/>
    <w:basedOn w:val="Normal"/>
    <w:link w:val="THChar"/>
    <w:qFormat/>
    <w:pPr>
      <w:keepNext/>
      <w:keepLines/>
      <w:overflowPunct w:val="0"/>
      <w:autoSpaceDE w:val="0"/>
      <w:autoSpaceDN w:val="0"/>
      <w:adjustRightInd w:val="0"/>
      <w:spacing w:before="60" w:after="180"/>
      <w:jc w:val="center"/>
      <w:textAlignment w:val="baseline"/>
    </w:pPr>
    <w:rPr>
      <w:rFonts w:ascii="Arial" w:eastAsia="SimSun" w:hAnsi="Arial"/>
      <w:b/>
      <w:szCs w:val="20"/>
    </w:rPr>
  </w:style>
  <w:style w:type="paragraph" w:styleId="FootnoteText">
    <w:name w:val="footnote text"/>
    <w:basedOn w:val="Normal"/>
    <w:semiHidden/>
    <w:pPr>
      <w:keepLines/>
      <w:overflowPunct w:val="0"/>
      <w:autoSpaceDE w:val="0"/>
      <w:autoSpaceDN w:val="0"/>
      <w:adjustRightInd w:val="0"/>
      <w:ind w:left="454" w:hanging="454"/>
      <w:jc w:val="both"/>
      <w:textAlignment w:val="baseline"/>
    </w:pPr>
    <w:rPr>
      <w:rFonts w:ascii="Arial" w:eastAsia="SimSun" w:hAnsi="Arial"/>
      <w:sz w:val="16"/>
      <w:szCs w:val="16"/>
      <w:lang w:eastAsia="zh-CN"/>
    </w:rPr>
  </w:style>
  <w:style w:type="paragraph" w:customStyle="1" w:styleId="Doc-text2">
    <w:name w:val="Doc-text2"/>
    <w:basedOn w:val="Normal"/>
    <w:link w:val="Doc-text2Char"/>
    <w:qFormat/>
    <w:pPr>
      <w:tabs>
        <w:tab w:val="left" w:pos="1622"/>
      </w:tabs>
      <w:ind w:left="1622" w:hanging="363"/>
    </w:pPr>
    <w:rPr>
      <w:rFonts w:ascii="Arial" w:eastAsia="MS Mincho" w:hAnsi="Arial"/>
      <w:lang w:eastAsia="en-GB"/>
    </w:rPr>
  </w:style>
  <w:style w:type="paragraph" w:styleId="DocumentMap">
    <w:name w:val="Document Map"/>
    <w:basedOn w:val="Normal"/>
    <w:semiHidden/>
    <w:pPr>
      <w:shd w:val="clear" w:color="auto" w:fill="000080"/>
    </w:pPr>
    <w:rPr>
      <w:rFonts w:ascii="Tahoma" w:hAnsi="Tahoma" w:cs="Tahoma"/>
    </w:rPr>
  </w:style>
  <w:style w:type="paragraph" w:customStyle="1" w:styleId="TAC">
    <w:name w:val="TAC"/>
    <w:basedOn w:val="TAL"/>
    <w:link w:val="TACChar"/>
    <w:qFormat/>
    <w:pPr>
      <w:jc w:val="center"/>
    </w:pPr>
  </w:style>
  <w:style w:type="paragraph" w:styleId="Header">
    <w:name w:val="header"/>
    <w:link w:val="HeaderChar"/>
    <w:uiPriority w:val="99"/>
    <w:qFormat/>
    <w:pPr>
      <w:widowControl w:val="0"/>
      <w:overflowPunct w:val="0"/>
      <w:autoSpaceDE w:val="0"/>
      <w:autoSpaceDN w:val="0"/>
      <w:adjustRightInd w:val="0"/>
      <w:textAlignment w:val="baseline"/>
    </w:pPr>
    <w:rPr>
      <w:rFonts w:ascii="Arial" w:hAnsi="Arial"/>
      <w:b/>
      <w:bCs/>
      <w:sz w:val="18"/>
      <w:szCs w:val="18"/>
    </w:rPr>
  </w:style>
  <w:style w:type="paragraph" w:customStyle="1" w:styleId="TAN">
    <w:name w:val="TAN"/>
    <w:basedOn w:val="TAL"/>
    <w:pPr>
      <w:ind w:left="851" w:hanging="851"/>
    </w:pPr>
  </w:style>
  <w:style w:type="paragraph" w:styleId="ListBullet3">
    <w:name w:val="List Bullet 3"/>
    <w:basedOn w:val="ListBullet2"/>
    <w:pPr>
      <w:numPr>
        <w:numId w:val="2"/>
      </w:numPr>
      <w:tabs>
        <w:tab w:val="left" w:pos="794"/>
        <w:tab w:val="left" w:pos="1077"/>
      </w:tabs>
    </w:pPr>
  </w:style>
  <w:style w:type="paragraph" w:customStyle="1" w:styleId="B5">
    <w:name w:val="B5"/>
    <w:basedOn w:val="List5"/>
    <w:link w:val="B5Char"/>
    <w:qFormat/>
    <w:pPr>
      <w:spacing w:after="180"/>
      <w:jc w:val="left"/>
    </w:pPr>
    <w:rPr>
      <w:lang w:eastAsia="en-US"/>
    </w:rPr>
  </w:style>
  <w:style w:type="paragraph" w:styleId="ListBullet4">
    <w:name w:val="List Bullet 4"/>
    <w:basedOn w:val="ListBullet3"/>
    <w:pPr>
      <w:numPr>
        <w:numId w:val="3"/>
      </w:numPr>
      <w:tabs>
        <w:tab w:val="left" w:pos="1077"/>
        <w:tab w:val="left" w:pos="1361"/>
      </w:tabs>
    </w:pPr>
  </w:style>
  <w:style w:type="paragraph" w:customStyle="1" w:styleId="B3">
    <w:name w:val="B3"/>
    <w:basedOn w:val="List3"/>
    <w:link w:val="B3Char2"/>
    <w:qFormat/>
    <w:pPr>
      <w:spacing w:after="180"/>
      <w:jc w:val="left"/>
    </w:pPr>
    <w:rPr>
      <w:lang w:eastAsia="en-US"/>
    </w:rPr>
  </w:style>
  <w:style w:type="paragraph" w:styleId="TOC2">
    <w:name w:val="toc 2"/>
    <w:basedOn w:val="TOC1"/>
    <w:semiHidden/>
    <w:pPr>
      <w:keepNext w:val="0"/>
      <w:spacing w:before="0"/>
      <w:ind w:left="851" w:hanging="851"/>
    </w:pPr>
    <w:rPr>
      <w:szCs w:val="20"/>
    </w:rPr>
  </w:style>
  <w:style w:type="paragraph" w:customStyle="1" w:styleId="ZTD">
    <w:name w:val="ZTD"/>
    <w:basedOn w:val="ZB"/>
    <w:pPr>
      <w:framePr w:hRule="auto" w:wrap="notBeside" w:y="852"/>
    </w:pPr>
    <w:rPr>
      <w:i w:val="0"/>
      <w:sz w:val="40"/>
    </w:rPr>
  </w:style>
  <w:style w:type="paragraph" w:styleId="List">
    <w:name w:val="List"/>
    <w:basedOn w:val="Normal"/>
    <w:pPr>
      <w:overflowPunct w:val="0"/>
      <w:autoSpaceDE w:val="0"/>
      <w:autoSpaceDN w:val="0"/>
      <w:adjustRightInd w:val="0"/>
      <w:spacing w:after="120"/>
      <w:ind w:left="568" w:hanging="284"/>
      <w:jc w:val="both"/>
      <w:textAlignment w:val="baseline"/>
    </w:pPr>
    <w:rPr>
      <w:rFonts w:ascii="Arial" w:eastAsia="SimSun" w:hAnsi="Arial"/>
      <w:szCs w:val="20"/>
      <w:lang w:eastAsia="zh-CN"/>
    </w:rPr>
  </w:style>
  <w:style w:type="paragraph" w:styleId="ListBullet2">
    <w:name w:val="List Bullet 2"/>
    <w:basedOn w:val="ListBullet"/>
    <w:pPr>
      <w:numPr>
        <w:numId w:val="4"/>
      </w:numPr>
      <w:tabs>
        <w:tab w:val="left" w:pos="510"/>
        <w:tab w:val="left" w:pos="794"/>
      </w:tabs>
    </w:pPr>
  </w:style>
  <w:style w:type="paragraph" w:customStyle="1" w:styleId="TAH">
    <w:name w:val="TAH"/>
    <w:basedOn w:val="TAC"/>
    <w:link w:val="TAHCar"/>
    <w:qFormat/>
    <w:rPr>
      <w:b/>
    </w:rPr>
  </w:style>
  <w:style w:type="paragraph" w:styleId="TOC8">
    <w:name w:val="toc 8"/>
    <w:basedOn w:val="TOC1"/>
    <w:semiHidden/>
    <w:pPr>
      <w:spacing w:before="180"/>
      <w:ind w:left="2693" w:hanging="2693"/>
    </w:pPr>
    <w:rPr>
      <w:b w:val="0"/>
      <w:bC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styleId="TableofFigures">
    <w:name w:val="table of figures"/>
    <w:basedOn w:val="Normal"/>
    <w:next w:val="Normal"/>
    <w:uiPriority w:val="99"/>
    <w:pPr>
      <w:overflowPunct w:val="0"/>
      <w:autoSpaceDE w:val="0"/>
      <w:autoSpaceDN w:val="0"/>
      <w:adjustRightInd w:val="0"/>
      <w:spacing w:after="120"/>
      <w:ind w:left="1418" w:hanging="1418"/>
      <w:textAlignment w:val="baseline"/>
    </w:pPr>
    <w:rPr>
      <w:rFonts w:ascii="Arial" w:eastAsia="SimSun" w:hAnsi="Arial"/>
      <w:b/>
      <w:szCs w:val="20"/>
      <w:lang w:eastAsia="zh-CN"/>
    </w:rPr>
  </w:style>
  <w:style w:type="paragraph" w:styleId="ListBullet">
    <w:name w:val="List Bullet"/>
    <w:basedOn w:val="BodyText"/>
    <w:pPr>
      <w:numPr>
        <w:numId w:val="5"/>
      </w:numPr>
      <w:tabs>
        <w:tab w:val="left" w:pos="510"/>
      </w:tabs>
    </w:pPr>
  </w:style>
  <w:style w:type="paragraph" w:customStyle="1" w:styleId="ZV">
    <w:name w:val="ZV"/>
    <w:basedOn w:val="ZU"/>
    <w:pPr>
      <w:framePr w:wrap="notBeside" w:y="16161"/>
    </w:pPr>
  </w:style>
  <w:style w:type="paragraph" w:styleId="Footer">
    <w:name w:val="footer"/>
    <w:basedOn w:val="Header"/>
    <w:link w:val="FooterChar"/>
    <w:uiPriority w:val="99"/>
    <w:qFormat/>
    <w:pPr>
      <w:jc w:val="center"/>
    </w:pPr>
    <w:rPr>
      <w:i/>
      <w:iCs/>
    </w:rPr>
  </w:style>
  <w:style w:type="paragraph" w:styleId="ListBullet5">
    <w:name w:val="List Bullet 5"/>
    <w:basedOn w:val="ListBullet4"/>
    <w:pPr>
      <w:numPr>
        <w:numId w:val="6"/>
      </w:numPr>
      <w:tabs>
        <w:tab w:val="left" w:pos="1361"/>
        <w:tab w:val="left" w:pos="1644"/>
      </w:tabs>
    </w:pPr>
  </w:style>
  <w:style w:type="paragraph" w:customStyle="1" w:styleId="EX">
    <w:name w:val="EX"/>
    <w:basedOn w:val="Normal"/>
    <w:pPr>
      <w:keepLines/>
      <w:overflowPunct w:val="0"/>
      <w:autoSpaceDE w:val="0"/>
      <w:autoSpaceDN w:val="0"/>
      <w:adjustRightInd w:val="0"/>
      <w:spacing w:after="180"/>
      <w:ind w:left="1702" w:hanging="1418"/>
      <w:textAlignment w:val="baseline"/>
    </w:pPr>
    <w:rPr>
      <w:rFonts w:ascii="Arial" w:eastAsia="SimSun" w:hAnsi="Arial"/>
      <w:szCs w:val="20"/>
    </w:rPr>
  </w:style>
  <w:style w:type="paragraph" w:styleId="BalloonText">
    <w:name w:val="Balloon Text"/>
    <w:basedOn w:val="Normal"/>
    <w:semiHidden/>
    <w:rPr>
      <w:rFonts w:ascii="Tahoma" w:hAnsi="Tahoma" w:cs="Tahoma"/>
      <w:sz w:val="16"/>
      <w:szCs w:val="16"/>
    </w:rPr>
  </w:style>
  <w:style w:type="paragraph" w:customStyle="1" w:styleId="TAL">
    <w:name w:val="TAL"/>
    <w:basedOn w:val="Normal"/>
    <w:link w:val="TALCar"/>
    <w:qFormat/>
    <w:pPr>
      <w:keepNext/>
      <w:keepLines/>
      <w:overflowPunct w:val="0"/>
      <w:autoSpaceDE w:val="0"/>
      <w:autoSpaceDN w:val="0"/>
      <w:adjustRightInd w:val="0"/>
      <w:textAlignment w:val="baseline"/>
    </w:pPr>
    <w:rPr>
      <w:rFonts w:ascii="Arial" w:eastAsia="SimSun" w:hAnsi="Arial"/>
      <w:sz w:val="18"/>
      <w:szCs w:val="20"/>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styleId="Caption">
    <w:name w:val="caption"/>
    <w:basedOn w:val="Normal"/>
    <w:next w:val="Normal"/>
    <w:qFormat/>
    <w:pPr>
      <w:overflowPunct w:val="0"/>
      <w:autoSpaceDE w:val="0"/>
      <w:autoSpaceDN w:val="0"/>
      <w:adjustRightInd w:val="0"/>
      <w:spacing w:after="240"/>
      <w:jc w:val="center"/>
      <w:textAlignment w:val="baseline"/>
    </w:pPr>
    <w:rPr>
      <w:rFonts w:ascii="Arial" w:eastAsia="SimSun" w:hAnsi="Arial"/>
      <w:b/>
      <w:bCs/>
      <w:szCs w:val="20"/>
      <w:lang w:eastAsia="zh-CN"/>
    </w:rPr>
  </w:style>
  <w:style w:type="paragraph" w:styleId="ListNumber2">
    <w:name w:val="List Number 2"/>
    <w:basedOn w:val="ListNumber"/>
    <w:pPr>
      <w:ind w:left="851"/>
    </w:pPr>
  </w:style>
  <w:style w:type="paragraph" w:customStyle="1" w:styleId="3GPPHeader">
    <w:name w:val="3GPP_Header"/>
    <w:basedOn w:val="Normal"/>
    <w:pPr>
      <w:tabs>
        <w:tab w:val="left" w:pos="1701"/>
        <w:tab w:val="right" w:pos="9639"/>
      </w:tabs>
      <w:overflowPunct w:val="0"/>
      <w:autoSpaceDE w:val="0"/>
      <w:autoSpaceDN w:val="0"/>
      <w:adjustRightInd w:val="0"/>
      <w:spacing w:after="240"/>
      <w:jc w:val="both"/>
      <w:textAlignment w:val="baseline"/>
    </w:pPr>
    <w:rPr>
      <w:rFonts w:ascii="Arial" w:eastAsia="SimSun" w:hAnsi="Arial"/>
      <w:b/>
      <w:sz w:val="24"/>
      <w:szCs w:val="20"/>
      <w:lang w:eastAsia="zh-CN"/>
    </w:rPr>
  </w:style>
  <w:style w:type="paragraph" w:customStyle="1" w:styleId="B2">
    <w:name w:val="B2"/>
    <w:basedOn w:val="List2"/>
    <w:link w:val="B2Char"/>
    <w:qFormat/>
    <w:pPr>
      <w:spacing w:after="180"/>
      <w:jc w:val="left"/>
    </w:pPr>
    <w:rPr>
      <w:lang w:eastAsia="en-US"/>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表段落11,목록 단락,列出段落"/>
    <w:basedOn w:val="Normal"/>
    <w:link w:val="ListParagraphChar"/>
    <w:uiPriority w:val="34"/>
    <w:qFormat/>
    <w:pPr>
      <w:overflowPunct w:val="0"/>
      <w:autoSpaceDE w:val="0"/>
      <w:autoSpaceDN w:val="0"/>
      <w:adjustRightInd w:val="0"/>
      <w:spacing w:after="120"/>
      <w:ind w:left="720"/>
      <w:contextualSpacing/>
      <w:jc w:val="both"/>
      <w:textAlignment w:val="baseline"/>
    </w:pPr>
    <w:rPr>
      <w:rFonts w:ascii="Arial" w:eastAsia="SimSun" w:hAnsi="Arial"/>
      <w:szCs w:val="20"/>
      <w:lang w:eastAsia="zh-CN"/>
    </w:rPr>
  </w:style>
  <w:style w:type="paragraph" w:styleId="CommentSubject">
    <w:name w:val="annotation subject"/>
    <w:basedOn w:val="CommentText"/>
    <w:next w:val="CommentText"/>
    <w:semiHidden/>
    <w:rPr>
      <w:b/>
      <w:bCs/>
    </w:rPr>
  </w:style>
  <w:style w:type="paragraph" w:styleId="TOC4">
    <w:name w:val="toc 4"/>
    <w:basedOn w:val="TOC3"/>
    <w:semiHidden/>
    <w:pPr>
      <w:ind w:left="1418" w:hanging="1418"/>
    </w:pPr>
  </w:style>
  <w:style w:type="paragraph" w:customStyle="1" w:styleId="B1">
    <w:name w:val="B1"/>
    <w:basedOn w:val="List"/>
    <w:link w:val="B1Char"/>
    <w:qFormat/>
    <w:pPr>
      <w:spacing w:after="180"/>
      <w:jc w:val="left"/>
    </w:pPr>
    <w:rPr>
      <w:lang w:eastAsia="en-US"/>
    </w:rPr>
  </w:style>
  <w:style w:type="paragraph" w:styleId="TOC7">
    <w:name w:val="toc 7"/>
    <w:basedOn w:val="TOC6"/>
    <w:next w:val="Normal"/>
    <w:semiHidden/>
    <w:pPr>
      <w:ind w:left="2268" w:hanging="2268"/>
    </w:pPr>
  </w:style>
  <w:style w:type="paragraph" w:styleId="List2">
    <w:name w:val="List 2"/>
    <w:basedOn w:val="List"/>
    <w:pPr>
      <w:ind w:left="851"/>
    </w:pPr>
  </w:style>
  <w:style w:type="paragraph" w:customStyle="1" w:styleId="EW">
    <w:name w:val="EW"/>
    <w:basedOn w:val="EX"/>
    <w:pPr>
      <w:spacing w:after="0"/>
    </w:pPr>
  </w:style>
  <w:style w:type="paragraph" w:styleId="List3">
    <w:name w:val="List 3"/>
    <w:basedOn w:val="List2"/>
    <w:pPr>
      <w:ind w:left="1135"/>
    </w:pPr>
  </w:style>
  <w:style w:type="paragraph" w:styleId="List4">
    <w:name w:val="List 4"/>
    <w:basedOn w:val="List3"/>
    <w:pPr>
      <w:ind w:left="1418"/>
    </w:p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rFonts w:ascii="Arial" w:eastAsia="SimSun" w:hAnsi="Arial"/>
      <w:szCs w:val="20"/>
      <w:lang w:val="en-US"/>
    </w:rPr>
  </w:style>
  <w:style w:type="paragraph" w:styleId="List5">
    <w:name w:val="List 5"/>
    <w:basedOn w:val="List4"/>
    <w:pPr>
      <w:ind w:left="1702"/>
    </w:pPr>
  </w:style>
  <w:style w:type="paragraph" w:customStyle="1" w:styleId="Figure">
    <w:name w:val="Figure"/>
    <w:basedOn w:val="Normal"/>
    <w:next w:val="Caption"/>
    <w:pPr>
      <w:keepNext/>
      <w:keepLines/>
      <w:overflowPunct w:val="0"/>
      <w:autoSpaceDE w:val="0"/>
      <w:autoSpaceDN w:val="0"/>
      <w:adjustRightInd w:val="0"/>
      <w:spacing w:before="180" w:after="120"/>
      <w:jc w:val="center"/>
      <w:textAlignment w:val="baseline"/>
    </w:pPr>
    <w:rPr>
      <w:rFonts w:ascii="Arial" w:eastAsia="SimSun" w:hAnsi="Arial"/>
      <w:szCs w:val="20"/>
      <w:lang w:eastAsia="zh-CN"/>
    </w:rPr>
  </w:style>
  <w:style w:type="paragraph" w:styleId="CommentText">
    <w:name w:val="annotation text"/>
    <w:basedOn w:val="Normal"/>
    <w:link w:val="CommentTextChar"/>
    <w:qFormat/>
    <w:pPr>
      <w:overflowPunct w:val="0"/>
      <w:autoSpaceDE w:val="0"/>
      <w:autoSpaceDN w:val="0"/>
      <w:adjustRightInd w:val="0"/>
      <w:spacing w:after="120"/>
      <w:jc w:val="both"/>
      <w:textAlignment w:val="baseline"/>
    </w:pPr>
    <w:rPr>
      <w:rFonts w:ascii="Arial" w:eastAsia="SimSun" w:hAnsi="Arial"/>
      <w:szCs w:val="20"/>
      <w:lang w:eastAsia="zh-CN"/>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styleId="ListNumber">
    <w:name w:val="List Number"/>
    <w:basedOn w:val="List"/>
  </w:style>
  <w:style w:type="paragraph" w:styleId="TOC3">
    <w:name w:val="toc 3"/>
    <w:basedOn w:val="TOC2"/>
    <w:semiHidden/>
    <w:pPr>
      <w:ind w:left="1134" w:hanging="1134"/>
    </w:pPr>
  </w:style>
  <w:style w:type="paragraph" w:customStyle="1" w:styleId="FP">
    <w:name w:val="FP"/>
    <w:basedOn w:val="Normal"/>
    <w:pPr>
      <w:overflowPunct w:val="0"/>
      <w:autoSpaceDE w:val="0"/>
      <w:autoSpaceDN w:val="0"/>
      <w:adjustRightInd w:val="0"/>
      <w:textAlignment w:val="baseline"/>
    </w:pPr>
    <w:rPr>
      <w:rFonts w:ascii="Arial" w:eastAsia="SimSun" w:hAnsi="Arial"/>
      <w:szCs w:val="20"/>
    </w:rPr>
  </w:style>
  <w:style w:type="paragraph" w:styleId="TOC1">
    <w:name w:val="toc 1"/>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szCs w:val="22"/>
    </w:rPr>
  </w:style>
  <w:style w:type="paragraph" w:customStyle="1" w:styleId="Proposal">
    <w:name w:val="Proposal"/>
    <w:basedOn w:val="Normal"/>
    <w:qFormat/>
    <w:pPr>
      <w:numPr>
        <w:numId w:val="14"/>
      </w:numPr>
      <w:tabs>
        <w:tab w:val="left" w:pos="1701"/>
      </w:tabs>
      <w:overflowPunct w:val="0"/>
      <w:autoSpaceDE w:val="0"/>
      <w:autoSpaceDN w:val="0"/>
      <w:adjustRightInd w:val="0"/>
      <w:spacing w:after="120"/>
      <w:jc w:val="both"/>
      <w:textAlignment w:val="baseline"/>
    </w:pPr>
    <w:rPr>
      <w:rFonts w:ascii="Arial" w:eastAsia="SimSun" w:hAnsi="Arial"/>
      <w:b/>
      <w:bCs/>
      <w:szCs w:val="20"/>
      <w:lang w:eastAsia="zh-CN"/>
    </w:rPr>
  </w:style>
  <w:style w:type="paragraph" w:styleId="Index2">
    <w:name w:val="index 2"/>
    <w:basedOn w:val="Index1"/>
    <w:semiHidden/>
    <w:pPr>
      <w:ind w:left="284"/>
    </w:pPr>
  </w:style>
  <w:style w:type="paragraph" w:styleId="TOC5">
    <w:name w:val="toc 5"/>
    <w:basedOn w:val="TOC4"/>
    <w:semiHidden/>
    <w:pPr>
      <w:tabs>
        <w:tab w:val="right" w:pos="1701"/>
      </w:tabs>
      <w:ind w:left="1701" w:hanging="1701"/>
    </w:pPr>
  </w:style>
  <w:style w:type="paragraph" w:styleId="TOC6">
    <w:name w:val="toc 6"/>
    <w:basedOn w:val="TOC5"/>
    <w:next w:val="Normal"/>
    <w:semiHidden/>
    <w:pPr>
      <w:ind w:left="1985" w:hanging="1985"/>
    </w:pPr>
  </w:style>
  <w:style w:type="paragraph" w:customStyle="1" w:styleId="B4">
    <w:name w:val="B4"/>
    <w:basedOn w:val="List4"/>
    <w:link w:val="B4Char"/>
    <w:qFormat/>
    <w:pPr>
      <w:spacing w:after="180"/>
      <w:jc w:val="left"/>
    </w:pPr>
    <w:rPr>
      <w:lang w:eastAsia="en-US"/>
    </w:rPr>
  </w:style>
  <w:style w:type="paragraph" w:customStyle="1" w:styleId="EditorsNote">
    <w:name w:val="Editor's Note"/>
    <w:basedOn w:val="Normal"/>
    <w:link w:val="EditorsNoteChar"/>
    <w:qFormat/>
    <w:pPr>
      <w:keepLines/>
      <w:overflowPunct w:val="0"/>
      <w:autoSpaceDE w:val="0"/>
      <w:autoSpaceDN w:val="0"/>
      <w:adjustRightInd w:val="0"/>
      <w:spacing w:after="180"/>
      <w:ind w:left="1135" w:hanging="851"/>
      <w:textAlignment w:val="baseline"/>
    </w:pPr>
    <w:rPr>
      <w:rFonts w:ascii="Arial" w:eastAsia="SimSun" w:hAnsi="Arial"/>
      <w:color w:val="FF0000"/>
      <w:szCs w:val="20"/>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Observation">
    <w:name w:val="Observation"/>
    <w:basedOn w:val="Proposal"/>
    <w:qFormat/>
    <w:pPr>
      <w:numPr>
        <w:numId w:val="7"/>
      </w:numPr>
      <w:tabs>
        <w:tab w:val="left" w:pos="1304"/>
      </w:tabs>
    </w:pPr>
  </w:style>
  <w:style w:type="paragraph" w:customStyle="1" w:styleId="TF">
    <w:name w:val="TF"/>
    <w:basedOn w:val="TH"/>
    <w:link w:val="TFChar"/>
    <w:qFormat/>
    <w:pPr>
      <w:keepNext w:val="0"/>
      <w:spacing w:before="0" w:after="240"/>
    </w:pPr>
  </w:style>
  <w:style w:type="paragraph" w:customStyle="1" w:styleId="EmailDiscussion2">
    <w:name w:val="EmailDiscussion2"/>
    <w:basedOn w:val="Doc-text2"/>
    <w:qFormat/>
  </w:style>
  <w:style w:type="paragraph" w:customStyle="1" w:styleId="TAR">
    <w:name w:val="TAR"/>
    <w:basedOn w:val="TAL"/>
    <w:pPr>
      <w:jc w:val="right"/>
    </w:pPr>
  </w:style>
  <w:style w:type="paragraph" w:customStyle="1" w:styleId="CRCoverPage">
    <w:name w:val="CR Cover Page"/>
    <w:link w:val="CRCoverPageZchn"/>
    <w:pPr>
      <w:spacing w:after="120"/>
    </w:pPr>
    <w:rPr>
      <w:rFonts w:ascii="Arial"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TT">
    <w:name w:val="TT"/>
    <w:basedOn w:val="Heading1"/>
    <w:next w:val="Normal"/>
    <w:pPr>
      <w:numPr>
        <w:numId w:val="0"/>
      </w:numPr>
      <w:tabs>
        <w:tab w:val="left" w:pos="432"/>
      </w:tabs>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NO">
    <w:name w:val="NO"/>
    <w:basedOn w:val="Normal"/>
    <w:link w:val="NOChar"/>
    <w:qFormat/>
    <w:pPr>
      <w:keepLines/>
      <w:overflowPunct w:val="0"/>
      <w:autoSpaceDE w:val="0"/>
      <w:autoSpaceDN w:val="0"/>
      <w:adjustRightInd w:val="0"/>
      <w:spacing w:after="180"/>
      <w:ind w:left="1135" w:hanging="851"/>
      <w:textAlignment w:val="baseline"/>
    </w:pPr>
    <w:rPr>
      <w:rFonts w:ascii="Times New Roman" w:eastAsia="Times New Roman" w:hAnsi="Times New Roman"/>
      <w:szCs w:val="20"/>
      <w:lang w:eastAsia="zh-CN"/>
    </w:rPr>
  </w:style>
  <w:style w:type="paragraph" w:customStyle="1" w:styleId="textintend2">
    <w:name w:val="text intend 2"/>
    <w:basedOn w:val="Normal"/>
    <w:pPr>
      <w:numPr>
        <w:numId w:val="8"/>
      </w:numPr>
      <w:tabs>
        <w:tab w:val="left" w:pos="1418"/>
      </w:tabs>
      <w:overflowPunct w:val="0"/>
      <w:autoSpaceDE w:val="0"/>
      <w:autoSpaceDN w:val="0"/>
      <w:adjustRightInd w:val="0"/>
      <w:spacing w:after="120"/>
      <w:jc w:val="both"/>
      <w:textAlignment w:val="baseline"/>
    </w:pPr>
    <w:rPr>
      <w:rFonts w:ascii="Times New Roman" w:eastAsia="MS Mincho" w:hAnsi="Times New Roman"/>
      <w:sz w:val="24"/>
      <w:szCs w:val="20"/>
      <w:lang w:val="en-US" w:eastAsia="en-GB"/>
    </w:rPr>
  </w:style>
  <w:style w:type="paragraph" w:customStyle="1" w:styleId="Doc-title">
    <w:name w:val="Doc-title"/>
    <w:basedOn w:val="Normal"/>
    <w:next w:val="Doc-text2"/>
    <w:link w:val="Doc-titleChar"/>
    <w:qFormat/>
    <w:pPr>
      <w:spacing w:before="60"/>
      <w:ind w:left="1259" w:hanging="1259"/>
    </w:pPr>
    <w:rPr>
      <w:rFonts w:ascii="Arial" w:eastAsia="MS Mincho" w:hAnsi="Arial"/>
      <w:lang w:val="en-US" w:eastAsia="en-GB"/>
    </w:rPr>
  </w:style>
  <w:style w:type="paragraph" w:customStyle="1" w:styleId="EmailDiscussion">
    <w:name w:val="EmailDiscussion"/>
    <w:basedOn w:val="Normal"/>
    <w:next w:val="Doc-text2"/>
    <w:link w:val="EmailDiscussionChar"/>
    <w:qFormat/>
    <w:pPr>
      <w:numPr>
        <w:numId w:val="9"/>
      </w:numPr>
      <w:tabs>
        <w:tab w:val="left" w:pos="1619"/>
      </w:tabs>
      <w:spacing w:before="40"/>
    </w:pPr>
    <w:rPr>
      <w:rFonts w:ascii="Arial" w:eastAsia="MS Mincho" w:hAnsi="Arial"/>
      <w:b/>
      <w:lang w:eastAsia="en-GB"/>
    </w:rPr>
  </w:style>
  <w:style w:type="paragraph" w:customStyle="1" w:styleId="CommentSubject1">
    <w:name w:val="Comment Subject1"/>
    <w:basedOn w:val="CommentText"/>
    <w:next w:val="CommentText"/>
    <w:semiHidden/>
    <w:pPr>
      <w:numPr>
        <w:numId w:val="10"/>
      </w:numPr>
      <w:tabs>
        <w:tab w:val="clear" w:pos="851"/>
      </w:tabs>
      <w:overflowPunct/>
      <w:autoSpaceDE/>
      <w:autoSpaceDN/>
      <w:adjustRightInd/>
      <w:spacing w:after="180"/>
      <w:ind w:left="0" w:firstLine="0"/>
      <w:jc w:val="left"/>
      <w:textAlignment w:val="auto"/>
    </w:pPr>
    <w:rPr>
      <w:rFonts w:ascii="Times New Roman" w:eastAsia="MS Mincho" w:hAnsi="Times New Roman"/>
      <w:b/>
      <w:bCs/>
      <w:lang w:eastAsia="en-U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link w:val="CommentText"/>
    <w:qFormat/>
    <w:rsid w:val="002A4B6A"/>
    <w:rPr>
      <w:rFonts w:ascii="Arial" w:hAnsi="Arial"/>
      <w:lang w:val="en-GB"/>
    </w:rPr>
  </w:style>
  <w:style w:type="paragraph" w:customStyle="1" w:styleId="textintend1">
    <w:name w:val="text intend 1"/>
    <w:basedOn w:val="Normal"/>
    <w:rsid w:val="00616509"/>
    <w:pPr>
      <w:numPr>
        <w:numId w:val="12"/>
      </w:numPr>
      <w:spacing w:after="120"/>
      <w:jc w:val="both"/>
    </w:pPr>
    <w:rPr>
      <w:rFonts w:ascii="MS PGothic" w:eastAsia="MS PGothic" w:hAnsi="MS PGothic" w:cs="MS PGothic"/>
      <w:sz w:val="24"/>
      <w:lang w:val="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616509"/>
    <w:rPr>
      <w:rFonts w:ascii="Arial" w:hAnsi="Arial"/>
      <w:lang w:val="en-GB"/>
    </w:rPr>
  </w:style>
  <w:style w:type="paragraph" w:customStyle="1" w:styleId="Agreement">
    <w:name w:val="Agreement"/>
    <w:basedOn w:val="Normal"/>
    <w:next w:val="Doc-text2"/>
    <w:uiPriority w:val="99"/>
    <w:qFormat/>
    <w:rsid w:val="005C58E5"/>
    <w:pPr>
      <w:numPr>
        <w:numId w:val="13"/>
      </w:numPr>
      <w:spacing w:before="60"/>
    </w:pPr>
    <w:rPr>
      <w:rFonts w:ascii="Arial" w:eastAsia="MS Mincho" w:hAnsi="Arial"/>
      <w:b/>
      <w:lang w:eastAsia="en-GB"/>
    </w:rPr>
  </w:style>
  <w:style w:type="character" w:customStyle="1" w:styleId="TACChar">
    <w:name w:val="TAC Char"/>
    <w:link w:val="TAC"/>
    <w:qFormat/>
    <w:rsid w:val="0052560D"/>
    <w:rPr>
      <w:rFonts w:ascii="Arial" w:hAnsi="Arial"/>
      <w:sz w:val="18"/>
      <w:lang w:val="en-GB" w:eastAsia="en-US"/>
    </w:rPr>
  </w:style>
  <w:style w:type="character" w:customStyle="1" w:styleId="EditorsNoteChar">
    <w:name w:val="Editor's Note Char"/>
    <w:link w:val="EditorsNote"/>
    <w:rsid w:val="0030206B"/>
    <w:rPr>
      <w:rFonts w:ascii="Arial" w:hAnsi="Arial"/>
      <w:color w:val="FF0000"/>
      <w:lang w:val="en-GB" w:eastAsia="en-US"/>
    </w:rPr>
  </w:style>
  <w:style w:type="paragraph" w:styleId="NormalWeb">
    <w:name w:val="Normal (Web)"/>
    <w:basedOn w:val="Normal"/>
    <w:uiPriority w:val="99"/>
    <w:semiHidden/>
    <w:unhideWhenUsed/>
    <w:rsid w:val="004F6FF1"/>
    <w:pPr>
      <w:spacing w:before="100" w:beforeAutospacing="1" w:after="100" w:afterAutospacing="1"/>
    </w:pPr>
    <w:rPr>
      <w:rFonts w:ascii="SimSun" w:hAnsi="SimSun" w:cs="SimSun"/>
      <w:sz w:val="24"/>
      <w:lang w:val="en-US"/>
    </w:rPr>
  </w:style>
  <w:style w:type="character" w:styleId="PlaceholderText">
    <w:name w:val="Placeholder Text"/>
    <w:basedOn w:val="DefaultParagraphFont"/>
    <w:uiPriority w:val="99"/>
    <w:unhideWhenUsed/>
    <w:rsid w:val="00926D47"/>
    <w:rPr>
      <w:color w:val="808080"/>
    </w:rPr>
  </w:style>
  <w:style w:type="numbering" w:customStyle="1" w:styleId="StyleBulleted">
    <w:name w:val="Style Bulleted"/>
    <w:rsid w:val="00D33546"/>
    <w:pPr>
      <w:numPr>
        <w:numId w:val="15"/>
      </w:numPr>
    </w:pPr>
  </w:style>
  <w:style w:type="character" w:customStyle="1" w:styleId="Heading2Char">
    <w:name w:val="Heading 2 Char"/>
    <w:basedOn w:val="DefaultParagraphFont"/>
    <w:link w:val="Heading2"/>
    <w:rsid w:val="00F572D4"/>
    <w:rPr>
      <w:rFonts w:ascii="Arial" w:hAnsi="Arial"/>
      <w:sz w:val="32"/>
      <w:szCs w:val="32"/>
      <w:lang w:val="en-GB"/>
    </w:rPr>
  </w:style>
  <w:style w:type="character" w:customStyle="1" w:styleId="Heading3Char">
    <w:name w:val="Heading 3 Char"/>
    <w:basedOn w:val="DefaultParagraphFont"/>
    <w:link w:val="Heading3"/>
    <w:rsid w:val="00F572D4"/>
    <w:rPr>
      <w:rFonts w:ascii="Arial" w:hAnsi="Arial"/>
      <w:sz w:val="28"/>
      <w:szCs w:val="28"/>
      <w:lang w:val="en-GB"/>
    </w:rPr>
  </w:style>
  <w:style w:type="character" w:styleId="Strong">
    <w:name w:val="Strong"/>
    <w:basedOn w:val="DefaultParagraphFont"/>
    <w:qFormat/>
    <w:rsid w:val="00CF565C"/>
    <w:rPr>
      <w:b/>
      <w:bCs/>
    </w:rPr>
  </w:style>
  <w:style w:type="character" w:customStyle="1" w:styleId="B1Zchn">
    <w:name w:val="B1 Zchn"/>
    <w:qFormat/>
    <w:rsid w:val="00053C4F"/>
    <w:rPr>
      <w:rFonts w:eastAsia="Times New Roman"/>
    </w:rPr>
  </w:style>
  <w:style w:type="paragraph" w:styleId="Revision">
    <w:name w:val="Revision"/>
    <w:hidden/>
    <w:uiPriority w:val="99"/>
    <w:unhideWhenUsed/>
    <w:rsid w:val="00CF092D"/>
    <w:rPr>
      <w:rFonts w:ascii="Calibri" w:eastAsiaTheme="minorEastAsia" w:hAnsi="Calibri" w:cs="Calibri"/>
      <w:sz w:val="22"/>
      <w:szCs w:val="22"/>
      <w:lang w:val="en-GB" w:eastAsia="ja-JP"/>
    </w:rPr>
  </w:style>
  <w:style w:type="character" w:customStyle="1" w:styleId="0MaintextChar">
    <w:name w:val="0 Main text Char"/>
    <w:basedOn w:val="DefaultParagraphFont"/>
    <w:link w:val="0Maintext"/>
    <w:qFormat/>
    <w:locked/>
    <w:rsid w:val="00274C35"/>
    <w:rPr>
      <w:rFonts w:eastAsia="Times New Roman" w:cs="Batang"/>
      <w:lang w:val="en-GB" w:eastAsia="en-US"/>
    </w:rPr>
  </w:style>
  <w:style w:type="paragraph" w:customStyle="1" w:styleId="0Maintext">
    <w:name w:val="0 Main text"/>
    <w:basedOn w:val="Normal"/>
    <w:link w:val="0MaintextChar"/>
    <w:qFormat/>
    <w:rsid w:val="00274C35"/>
    <w:pPr>
      <w:spacing w:after="100" w:afterAutospacing="1" w:line="288" w:lineRule="auto"/>
      <w:ind w:firstLine="360"/>
      <w:jc w:val="both"/>
    </w:pPr>
    <w:rPr>
      <w:rFonts w:ascii="Times New Roman" w:eastAsia="Times New Roman" w:hAnsi="Times New Roman" w:cs="Batang"/>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23113">
      <w:bodyDiv w:val="1"/>
      <w:marLeft w:val="0"/>
      <w:marRight w:val="0"/>
      <w:marTop w:val="0"/>
      <w:marBottom w:val="0"/>
      <w:divBdr>
        <w:top w:val="none" w:sz="0" w:space="0" w:color="auto"/>
        <w:left w:val="none" w:sz="0" w:space="0" w:color="auto"/>
        <w:bottom w:val="none" w:sz="0" w:space="0" w:color="auto"/>
        <w:right w:val="none" w:sz="0" w:space="0" w:color="auto"/>
      </w:divBdr>
    </w:div>
    <w:div w:id="28992679">
      <w:bodyDiv w:val="1"/>
      <w:marLeft w:val="0"/>
      <w:marRight w:val="0"/>
      <w:marTop w:val="0"/>
      <w:marBottom w:val="0"/>
      <w:divBdr>
        <w:top w:val="none" w:sz="0" w:space="0" w:color="auto"/>
        <w:left w:val="none" w:sz="0" w:space="0" w:color="auto"/>
        <w:bottom w:val="none" w:sz="0" w:space="0" w:color="auto"/>
        <w:right w:val="none" w:sz="0" w:space="0" w:color="auto"/>
      </w:divBdr>
      <w:divsChild>
        <w:div w:id="1836022205">
          <w:marLeft w:val="288"/>
          <w:marRight w:val="0"/>
          <w:marTop w:val="100"/>
          <w:marBottom w:val="0"/>
          <w:divBdr>
            <w:top w:val="none" w:sz="0" w:space="0" w:color="auto"/>
            <w:left w:val="none" w:sz="0" w:space="0" w:color="auto"/>
            <w:bottom w:val="none" w:sz="0" w:space="0" w:color="auto"/>
            <w:right w:val="none" w:sz="0" w:space="0" w:color="auto"/>
          </w:divBdr>
        </w:div>
        <w:div w:id="168757557">
          <w:marLeft w:val="1080"/>
          <w:marRight w:val="0"/>
          <w:marTop w:val="100"/>
          <w:marBottom w:val="120"/>
          <w:divBdr>
            <w:top w:val="none" w:sz="0" w:space="0" w:color="auto"/>
            <w:left w:val="none" w:sz="0" w:space="0" w:color="auto"/>
            <w:bottom w:val="none" w:sz="0" w:space="0" w:color="auto"/>
            <w:right w:val="none" w:sz="0" w:space="0" w:color="auto"/>
          </w:divBdr>
        </w:div>
        <w:div w:id="1928420865">
          <w:marLeft w:val="1080"/>
          <w:marRight w:val="0"/>
          <w:marTop w:val="100"/>
          <w:marBottom w:val="120"/>
          <w:divBdr>
            <w:top w:val="none" w:sz="0" w:space="0" w:color="auto"/>
            <w:left w:val="none" w:sz="0" w:space="0" w:color="auto"/>
            <w:bottom w:val="none" w:sz="0" w:space="0" w:color="auto"/>
            <w:right w:val="none" w:sz="0" w:space="0" w:color="auto"/>
          </w:divBdr>
        </w:div>
        <w:div w:id="243535456">
          <w:marLeft w:val="1080"/>
          <w:marRight w:val="0"/>
          <w:marTop w:val="100"/>
          <w:marBottom w:val="120"/>
          <w:divBdr>
            <w:top w:val="none" w:sz="0" w:space="0" w:color="auto"/>
            <w:left w:val="none" w:sz="0" w:space="0" w:color="auto"/>
            <w:bottom w:val="none" w:sz="0" w:space="0" w:color="auto"/>
            <w:right w:val="none" w:sz="0" w:space="0" w:color="auto"/>
          </w:divBdr>
        </w:div>
        <w:div w:id="1229880305">
          <w:marLeft w:val="1080"/>
          <w:marRight w:val="0"/>
          <w:marTop w:val="100"/>
          <w:marBottom w:val="120"/>
          <w:divBdr>
            <w:top w:val="none" w:sz="0" w:space="0" w:color="auto"/>
            <w:left w:val="none" w:sz="0" w:space="0" w:color="auto"/>
            <w:bottom w:val="none" w:sz="0" w:space="0" w:color="auto"/>
            <w:right w:val="none" w:sz="0" w:space="0" w:color="auto"/>
          </w:divBdr>
        </w:div>
      </w:divsChild>
    </w:div>
    <w:div w:id="65302097">
      <w:bodyDiv w:val="1"/>
      <w:marLeft w:val="0"/>
      <w:marRight w:val="0"/>
      <w:marTop w:val="0"/>
      <w:marBottom w:val="0"/>
      <w:divBdr>
        <w:top w:val="none" w:sz="0" w:space="0" w:color="auto"/>
        <w:left w:val="none" w:sz="0" w:space="0" w:color="auto"/>
        <w:bottom w:val="none" w:sz="0" w:space="0" w:color="auto"/>
        <w:right w:val="none" w:sz="0" w:space="0" w:color="auto"/>
      </w:divBdr>
    </w:div>
    <w:div w:id="70011087">
      <w:bodyDiv w:val="1"/>
      <w:marLeft w:val="0"/>
      <w:marRight w:val="0"/>
      <w:marTop w:val="0"/>
      <w:marBottom w:val="0"/>
      <w:divBdr>
        <w:top w:val="none" w:sz="0" w:space="0" w:color="auto"/>
        <w:left w:val="none" w:sz="0" w:space="0" w:color="auto"/>
        <w:bottom w:val="none" w:sz="0" w:space="0" w:color="auto"/>
        <w:right w:val="none" w:sz="0" w:space="0" w:color="auto"/>
      </w:divBdr>
    </w:div>
    <w:div w:id="72438618">
      <w:bodyDiv w:val="1"/>
      <w:marLeft w:val="0"/>
      <w:marRight w:val="0"/>
      <w:marTop w:val="0"/>
      <w:marBottom w:val="0"/>
      <w:divBdr>
        <w:top w:val="none" w:sz="0" w:space="0" w:color="auto"/>
        <w:left w:val="none" w:sz="0" w:space="0" w:color="auto"/>
        <w:bottom w:val="none" w:sz="0" w:space="0" w:color="auto"/>
        <w:right w:val="none" w:sz="0" w:space="0" w:color="auto"/>
      </w:divBdr>
    </w:div>
    <w:div w:id="116488851">
      <w:bodyDiv w:val="1"/>
      <w:marLeft w:val="0"/>
      <w:marRight w:val="0"/>
      <w:marTop w:val="0"/>
      <w:marBottom w:val="0"/>
      <w:divBdr>
        <w:top w:val="none" w:sz="0" w:space="0" w:color="auto"/>
        <w:left w:val="none" w:sz="0" w:space="0" w:color="auto"/>
        <w:bottom w:val="none" w:sz="0" w:space="0" w:color="auto"/>
        <w:right w:val="none" w:sz="0" w:space="0" w:color="auto"/>
      </w:divBdr>
      <w:divsChild>
        <w:div w:id="1256816340">
          <w:marLeft w:val="288"/>
          <w:marRight w:val="0"/>
          <w:marTop w:val="100"/>
          <w:marBottom w:val="0"/>
          <w:divBdr>
            <w:top w:val="none" w:sz="0" w:space="0" w:color="auto"/>
            <w:left w:val="none" w:sz="0" w:space="0" w:color="auto"/>
            <w:bottom w:val="none" w:sz="0" w:space="0" w:color="auto"/>
            <w:right w:val="none" w:sz="0" w:space="0" w:color="auto"/>
          </w:divBdr>
        </w:div>
        <w:div w:id="1537933497">
          <w:marLeft w:val="562"/>
          <w:marRight w:val="0"/>
          <w:marTop w:val="100"/>
          <w:marBottom w:val="0"/>
          <w:divBdr>
            <w:top w:val="none" w:sz="0" w:space="0" w:color="auto"/>
            <w:left w:val="none" w:sz="0" w:space="0" w:color="auto"/>
            <w:bottom w:val="none" w:sz="0" w:space="0" w:color="auto"/>
            <w:right w:val="none" w:sz="0" w:space="0" w:color="auto"/>
          </w:divBdr>
        </w:div>
        <w:div w:id="1644308429">
          <w:marLeft w:val="562"/>
          <w:marRight w:val="0"/>
          <w:marTop w:val="100"/>
          <w:marBottom w:val="0"/>
          <w:divBdr>
            <w:top w:val="none" w:sz="0" w:space="0" w:color="auto"/>
            <w:left w:val="none" w:sz="0" w:space="0" w:color="auto"/>
            <w:bottom w:val="none" w:sz="0" w:space="0" w:color="auto"/>
            <w:right w:val="none" w:sz="0" w:space="0" w:color="auto"/>
          </w:divBdr>
        </w:div>
      </w:divsChild>
    </w:div>
    <w:div w:id="134835718">
      <w:bodyDiv w:val="1"/>
      <w:marLeft w:val="0"/>
      <w:marRight w:val="0"/>
      <w:marTop w:val="0"/>
      <w:marBottom w:val="0"/>
      <w:divBdr>
        <w:top w:val="none" w:sz="0" w:space="0" w:color="auto"/>
        <w:left w:val="none" w:sz="0" w:space="0" w:color="auto"/>
        <w:bottom w:val="none" w:sz="0" w:space="0" w:color="auto"/>
        <w:right w:val="none" w:sz="0" w:space="0" w:color="auto"/>
      </w:divBdr>
      <w:divsChild>
        <w:div w:id="1120143841">
          <w:marLeft w:val="734"/>
          <w:marRight w:val="0"/>
          <w:marTop w:val="100"/>
          <w:marBottom w:val="0"/>
          <w:divBdr>
            <w:top w:val="none" w:sz="0" w:space="0" w:color="auto"/>
            <w:left w:val="none" w:sz="0" w:space="0" w:color="auto"/>
            <w:bottom w:val="none" w:sz="0" w:space="0" w:color="auto"/>
            <w:right w:val="none" w:sz="0" w:space="0" w:color="auto"/>
          </w:divBdr>
        </w:div>
      </w:divsChild>
    </w:div>
    <w:div w:id="138112552">
      <w:bodyDiv w:val="1"/>
      <w:marLeft w:val="0"/>
      <w:marRight w:val="0"/>
      <w:marTop w:val="0"/>
      <w:marBottom w:val="0"/>
      <w:divBdr>
        <w:top w:val="none" w:sz="0" w:space="0" w:color="auto"/>
        <w:left w:val="none" w:sz="0" w:space="0" w:color="auto"/>
        <w:bottom w:val="none" w:sz="0" w:space="0" w:color="auto"/>
        <w:right w:val="none" w:sz="0" w:space="0" w:color="auto"/>
      </w:divBdr>
    </w:div>
    <w:div w:id="138113763">
      <w:bodyDiv w:val="1"/>
      <w:marLeft w:val="0"/>
      <w:marRight w:val="0"/>
      <w:marTop w:val="0"/>
      <w:marBottom w:val="0"/>
      <w:divBdr>
        <w:top w:val="none" w:sz="0" w:space="0" w:color="auto"/>
        <w:left w:val="none" w:sz="0" w:space="0" w:color="auto"/>
        <w:bottom w:val="none" w:sz="0" w:space="0" w:color="auto"/>
        <w:right w:val="none" w:sz="0" w:space="0" w:color="auto"/>
      </w:divBdr>
      <w:divsChild>
        <w:div w:id="1225142731">
          <w:marLeft w:val="562"/>
          <w:marRight w:val="0"/>
          <w:marTop w:val="100"/>
          <w:marBottom w:val="0"/>
          <w:divBdr>
            <w:top w:val="none" w:sz="0" w:space="0" w:color="auto"/>
            <w:left w:val="none" w:sz="0" w:space="0" w:color="auto"/>
            <w:bottom w:val="none" w:sz="0" w:space="0" w:color="auto"/>
            <w:right w:val="none" w:sz="0" w:space="0" w:color="auto"/>
          </w:divBdr>
        </w:div>
        <w:div w:id="498078681">
          <w:marLeft w:val="562"/>
          <w:marRight w:val="0"/>
          <w:marTop w:val="100"/>
          <w:marBottom w:val="0"/>
          <w:divBdr>
            <w:top w:val="none" w:sz="0" w:space="0" w:color="auto"/>
            <w:left w:val="none" w:sz="0" w:space="0" w:color="auto"/>
            <w:bottom w:val="none" w:sz="0" w:space="0" w:color="auto"/>
            <w:right w:val="none" w:sz="0" w:space="0" w:color="auto"/>
          </w:divBdr>
        </w:div>
      </w:divsChild>
    </w:div>
    <w:div w:id="154077679">
      <w:bodyDiv w:val="1"/>
      <w:marLeft w:val="0"/>
      <w:marRight w:val="0"/>
      <w:marTop w:val="0"/>
      <w:marBottom w:val="0"/>
      <w:divBdr>
        <w:top w:val="none" w:sz="0" w:space="0" w:color="auto"/>
        <w:left w:val="none" w:sz="0" w:space="0" w:color="auto"/>
        <w:bottom w:val="none" w:sz="0" w:space="0" w:color="auto"/>
        <w:right w:val="none" w:sz="0" w:space="0" w:color="auto"/>
      </w:divBdr>
      <w:divsChild>
        <w:div w:id="932054894">
          <w:marLeft w:val="562"/>
          <w:marRight w:val="0"/>
          <w:marTop w:val="100"/>
          <w:marBottom w:val="0"/>
          <w:divBdr>
            <w:top w:val="none" w:sz="0" w:space="0" w:color="auto"/>
            <w:left w:val="none" w:sz="0" w:space="0" w:color="auto"/>
            <w:bottom w:val="none" w:sz="0" w:space="0" w:color="auto"/>
            <w:right w:val="none" w:sz="0" w:space="0" w:color="auto"/>
          </w:divBdr>
        </w:div>
        <w:div w:id="1380124819">
          <w:marLeft w:val="562"/>
          <w:marRight w:val="0"/>
          <w:marTop w:val="100"/>
          <w:marBottom w:val="0"/>
          <w:divBdr>
            <w:top w:val="none" w:sz="0" w:space="0" w:color="auto"/>
            <w:left w:val="none" w:sz="0" w:space="0" w:color="auto"/>
            <w:bottom w:val="none" w:sz="0" w:space="0" w:color="auto"/>
            <w:right w:val="none" w:sz="0" w:space="0" w:color="auto"/>
          </w:divBdr>
        </w:div>
      </w:divsChild>
    </w:div>
    <w:div w:id="188494852">
      <w:bodyDiv w:val="1"/>
      <w:marLeft w:val="0"/>
      <w:marRight w:val="0"/>
      <w:marTop w:val="0"/>
      <w:marBottom w:val="0"/>
      <w:divBdr>
        <w:top w:val="none" w:sz="0" w:space="0" w:color="auto"/>
        <w:left w:val="none" w:sz="0" w:space="0" w:color="auto"/>
        <w:bottom w:val="none" w:sz="0" w:space="0" w:color="auto"/>
        <w:right w:val="none" w:sz="0" w:space="0" w:color="auto"/>
      </w:divBdr>
      <w:divsChild>
        <w:div w:id="183596234">
          <w:marLeft w:val="288"/>
          <w:marRight w:val="0"/>
          <w:marTop w:val="100"/>
          <w:marBottom w:val="0"/>
          <w:divBdr>
            <w:top w:val="none" w:sz="0" w:space="0" w:color="auto"/>
            <w:left w:val="none" w:sz="0" w:space="0" w:color="auto"/>
            <w:bottom w:val="none" w:sz="0" w:space="0" w:color="auto"/>
            <w:right w:val="none" w:sz="0" w:space="0" w:color="auto"/>
          </w:divBdr>
        </w:div>
      </w:divsChild>
    </w:div>
    <w:div w:id="231354307">
      <w:bodyDiv w:val="1"/>
      <w:marLeft w:val="0"/>
      <w:marRight w:val="0"/>
      <w:marTop w:val="0"/>
      <w:marBottom w:val="0"/>
      <w:divBdr>
        <w:top w:val="none" w:sz="0" w:space="0" w:color="auto"/>
        <w:left w:val="none" w:sz="0" w:space="0" w:color="auto"/>
        <w:bottom w:val="none" w:sz="0" w:space="0" w:color="auto"/>
        <w:right w:val="none" w:sz="0" w:space="0" w:color="auto"/>
      </w:divBdr>
      <w:divsChild>
        <w:div w:id="1418283037">
          <w:marLeft w:val="288"/>
          <w:marRight w:val="0"/>
          <w:marTop w:val="100"/>
          <w:marBottom w:val="0"/>
          <w:divBdr>
            <w:top w:val="none" w:sz="0" w:space="0" w:color="auto"/>
            <w:left w:val="none" w:sz="0" w:space="0" w:color="auto"/>
            <w:bottom w:val="none" w:sz="0" w:space="0" w:color="auto"/>
            <w:right w:val="none" w:sz="0" w:space="0" w:color="auto"/>
          </w:divBdr>
        </w:div>
        <w:div w:id="1407269088">
          <w:marLeft w:val="1080"/>
          <w:marRight w:val="0"/>
          <w:marTop w:val="100"/>
          <w:marBottom w:val="120"/>
          <w:divBdr>
            <w:top w:val="none" w:sz="0" w:space="0" w:color="auto"/>
            <w:left w:val="none" w:sz="0" w:space="0" w:color="auto"/>
            <w:bottom w:val="none" w:sz="0" w:space="0" w:color="auto"/>
            <w:right w:val="none" w:sz="0" w:space="0" w:color="auto"/>
          </w:divBdr>
        </w:div>
      </w:divsChild>
    </w:div>
    <w:div w:id="231962827">
      <w:bodyDiv w:val="1"/>
      <w:marLeft w:val="0"/>
      <w:marRight w:val="0"/>
      <w:marTop w:val="0"/>
      <w:marBottom w:val="0"/>
      <w:divBdr>
        <w:top w:val="none" w:sz="0" w:space="0" w:color="auto"/>
        <w:left w:val="none" w:sz="0" w:space="0" w:color="auto"/>
        <w:bottom w:val="none" w:sz="0" w:space="0" w:color="auto"/>
        <w:right w:val="none" w:sz="0" w:space="0" w:color="auto"/>
      </w:divBdr>
      <w:divsChild>
        <w:div w:id="1967199978">
          <w:marLeft w:val="288"/>
          <w:marRight w:val="0"/>
          <w:marTop w:val="100"/>
          <w:marBottom w:val="0"/>
          <w:divBdr>
            <w:top w:val="none" w:sz="0" w:space="0" w:color="auto"/>
            <w:left w:val="none" w:sz="0" w:space="0" w:color="auto"/>
            <w:bottom w:val="none" w:sz="0" w:space="0" w:color="auto"/>
            <w:right w:val="none" w:sz="0" w:space="0" w:color="auto"/>
          </w:divBdr>
        </w:div>
        <w:div w:id="1455832978">
          <w:marLeft w:val="288"/>
          <w:marRight w:val="0"/>
          <w:marTop w:val="100"/>
          <w:marBottom w:val="0"/>
          <w:divBdr>
            <w:top w:val="none" w:sz="0" w:space="0" w:color="auto"/>
            <w:left w:val="none" w:sz="0" w:space="0" w:color="auto"/>
            <w:bottom w:val="none" w:sz="0" w:space="0" w:color="auto"/>
            <w:right w:val="none" w:sz="0" w:space="0" w:color="auto"/>
          </w:divBdr>
        </w:div>
        <w:div w:id="357001227">
          <w:marLeft w:val="288"/>
          <w:marRight w:val="0"/>
          <w:marTop w:val="100"/>
          <w:marBottom w:val="0"/>
          <w:divBdr>
            <w:top w:val="none" w:sz="0" w:space="0" w:color="auto"/>
            <w:left w:val="none" w:sz="0" w:space="0" w:color="auto"/>
            <w:bottom w:val="none" w:sz="0" w:space="0" w:color="auto"/>
            <w:right w:val="none" w:sz="0" w:space="0" w:color="auto"/>
          </w:divBdr>
        </w:div>
      </w:divsChild>
    </w:div>
    <w:div w:id="267861185">
      <w:bodyDiv w:val="1"/>
      <w:marLeft w:val="0"/>
      <w:marRight w:val="0"/>
      <w:marTop w:val="0"/>
      <w:marBottom w:val="0"/>
      <w:divBdr>
        <w:top w:val="none" w:sz="0" w:space="0" w:color="auto"/>
        <w:left w:val="none" w:sz="0" w:space="0" w:color="auto"/>
        <w:bottom w:val="none" w:sz="0" w:space="0" w:color="auto"/>
        <w:right w:val="none" w:sz="0" w:space="0" w:color="auto"/>
      </w:divBdr>
      <w:divsChild>
        <w:div w:id="1764061796">
          <w:marLeft w:val="1022"/>
          <w:marRight w:val="0"/>
          <w:marTop w:val="100"/>
          <w:marBottom w:val="180"/>
          <w:divBdr>
            <w:top w:val="none" w:sz="0" w:space="0" w:color="auto"/>
            <w:left w:val="none" w:sz="0" w:space="0" w:color="auto"/>
            <w:bottom w:val="none" w:sz="0" w:space="0" w:color="auto"/>
            <w:right w:val="none" w:sz="0" w:space="0" w:color="auto"/>
          </w:divBdr>
        </w:div>
      </w:divsChild>
    </w:div>
    <w:div w:id="329336336">
      <w:bodyDiv w:val="1"/>
      <w:marLeft w:val="0"/>
      <w:marRight w:val="0"/>
      <w:marTop w:val="0"/>
      <w:marBottom w:val="0"/>
      <w:divBdr>
        <w:top w:val="none" w:sz="0" w:space="0" w:color="auto"/>
        <w:left w:val="none" w:sz="0" w:space="0" w:color="auto"/>
        <w:bottom w:val="none" w:sz="0" w:space="0" w:color="auto"/>
        <w:right w:val="none" w:sz="0" w:space="0" w:color="auto"/>
      </w:divBdr>
    </w:div>
    <w:div w:id="371344229">
      <w:bodyDiv w:val="1"/>
      <w:marLeft w:val="0"/>
      <w:marRight w:val="0"/>
      <w:marTop w:val="0"/>
      <w:marBottom w:val="0"/>
      <w:divBdr>
        <w:top w:val="none" w:sz="0" w:space="0" w:color="auto"/>
        <w:left w:val="none" w:sz="0" w:space="0" w:color="auto"/>
        <w:bottom w:val="none" w:sz="0" w:space="0" w:color="auto"/>
        <w:right w:val="none" w:sz="0" w:space="0" w:color="auto"/>
      </w:divBdr>
    </w:div>
    <w:div w:id="379481972">
      <w:bodyDiv w:val="1"/>
      <w:marLeft w:val="0"/>
      <w:marRight w:val="0"/>
      <w:marTop w:val="0"/>
      <w:marBottom w:val="0"/>
      <w:divBdr>
        <w:top w:val="none" w:sz="0" w:space="0" w:color="auto"/>
        <w:left w:val="none" w:sz="0" w:space="0" w:color="auto"/>
        <w:bottom w:val="none" w:sz="0" w:space="0" w:color="auto"/>
        <w:right w:val="none" w:sz="0" w:space="0" w:color="auto"/>
      </w:divBdr>
      <w:divsChild>
        <w:div w:id="1529950535">
          <w:marLeft w:val="734"/>
          <w:marRight w:val="0"/>
          <w:marTop w:val="100"/>
          <w:marBottom w:val="180"/>
          <w:divBdr>
            <w:top w:val="none" w:sz="0" w:space="0" w:color="auto"/>
            <w:left w:val="none" w:sz="0" w:space="0" w:color="auto"/>
            <w:bottom w:val="none" w:sz="0" w:space="0" w:color="auto"/>
            <w:right w:val="none" w:sz="0" w:space="0" w:color="auto"/>
          </w:divBdr>
        </w:div>
      </w:divsChild>
    </w:div>
    <w:div w:id="437139940">
      <w:bodyDiv w:val="1"/>
      <w:marLeft w:val="0"/>
      <w:marRight w:val="0"/>
      <w:marTop w:val="0"/>
      <w:marBottom w:val="0"/>
      <w:divBdr>
        <w:top w:val="none" w:sz="0" w:space="0" w:color="auto"/>
        <w:left w:val="none" w:sz="0" w:space="0" w:color="auto"/>
        <w:bottom w:val="none" w:sz="0" w:space="0" w:color="auto"/>
        <w:right w:val="none" w:sz="0" w:space="0" w:color="auto"/>
      </w:divBdr>
    </w:div>
    <w:div w:id="454061408">
      <w:bodyDiv w:val="1"/>
      <w:marLeft w:val="0"/>
      <w:marRight w:val="0"/>
      <w:marTop w:val="0"/>
      <w:marBottom w:val="0"/>
      <w:divBdr>
        <w:top w:val="none" w:sz="0" w:space="0" w:color="auto"/>
        <w:left w:val="none" w:sz="0" w:space="0" w:color="auto"/>
        <w:bottom w:val="none" w:sz="0" w:space="0" w:color="auto"/>
        <w:right w:val="none" w:sz="0" w:space="0" w:color="auto"/>
      </w:divBdr>
      <w:divsChild>
        <w:div w:id="1737896317">
          <w:marLeft w:val="734"/>
          <w:marRight w:val="0"/>
          <w:marTop w:val="100"/>
          <w:marBottom w:val="0"/>
          <w:divBdr>
            <w:top w:val="none" w:sz="0" w:space="0" w:color="auto"/>
            <w:left w:val="none" w:sz="0" w:space="0" w:color="auto"/>
            <w:bottom w:val="none" w:sz="0" w:space="0" w:color="auto"/>
            <w:right w:val="none" w:sz="0" w:space="0" w:color="auto"/>
          </w:divBdr>
        </w:div>
      </w:divsChild>
    </w:div>
    <w:div w:id="470905424">
      <w:bodyDiv w:val="1"/>
      <w:marLeft w:val="0"/>
      <w:marRight w:val="0"/>
      <w:marTop w:val="0"/>
      <w:marBottom w:val="0"/>
      <w:divBdr>
        <w:top w:val="none" w:sz="0" w:space="0" w:color="auto"/>
        <w:left w:val="none" w:sz="0" w:space="0" w:color="auto"/>
        <w:bottom w:val="none" w:sz="0" w:space="0" w:color="auto"/>
        <w:right w:val="none" w:sz="0" w:space="0" w:color="auto"/>
      </w:divBdr>
    </w:div>
    <w:div w:id="481460078">
      <w:bodyDiv w:val="1"/>
      <w:marLeft w:val="0"/>
      <w:marRight w:val="0"/>
      <w:marTop w:val="0"/>
      <w:marBottom w:val="0"/>
      <w:divBdr>
        <w:top w:val="none" w:sz="0" w:space="0" w:color="auto"/>
        <w:left w:val="none" w:sz="0" w:space="0" w:color="auto"/>
        <w:bottom w:val="none" w:sz="0" w:space="0" w:color="auto"/>
        <w:right w:val="none" w:sz="0" w:space="0" w:color="auto"/>
      </w:divBdr>
    </w:div>
    <w:div w:id="494878987">
      <w:bodyDiv w:val="1"/>
      <w:marLeft w:val="0"/>
      <w:marRight w:val="0"/>
      <w:marTop w:val="0"/>
      <w:marBottom w:val="0"/>
      <w:divBdr>
        <w:top w:val="none" w:sz="0" w:space="0" w:color="auto"/>
        <w:left w:val="none" w:sz="0" w:space="0" w:color="auto"/>
        <w:bottom w:val="none" w:sz="0" w:space="0" w:color="auto"/>
        <w:right w:val="none" w:sz="0" w:space="0" w:color="auto"/>
      </w:divBdr>
      <w:divsChild>
        <w:div w:id="83066005">
          <w:marLeft w:val="288"/>
          <w:marRight w:val="0"/>
          <w:marTop w:val="100"/>
          <w:marBottom w:val="0"/>
          <w:divBdr>
            <w:top w:val="none" w:sz="0" w:space="0" w:color="auto"/>
            <w:left w:val="none" w:sz="0" w:space="0" w:color="auto"/>
            <w:bottom w:val="none" w:sz="0" w:space="0" w:color="auto"/>
            <w:right w:val="none" w:sz="0" w:space="0" w:color="auto"/>
          </w:divBdr>
        </w:div>
        <w:div w:id="993725290">
          <w:marLeft w:val="562"/>
          <w:marRight w:val="0"/>
          <w:marTop w:val="100"/>
          <w:marBottom w:val="0"/>
          <w:divBdr>
            <w:top w:val="none" w:sz="0" w:space="0" w:color="auto"/>
            <w:left w:val="none" w:sz="0" w:space="0" w:color="auto"/>
            <w:bottom w:val="none" w:sz="0" w:space="0" w:color="auto"/>
            <w:right w:val="none" w:sz="0" w:space="0" w:color="auto"/>
          </w:divBdr>
        </w:div>
        <w:div w:id="581137003">
          <w:marLeft w:val="734"/>
          <w:marRight w:val="0"/>
          <w:marTop w:val="100"/>
          <w:marBottom w:val="0"/>
          <w:divBdr>
            <w:top w:val="none" w:sz="0" w:space="0" w:color="auto"/>
            <w:left w:val="none" w:sz="0" w:space="0" w:color="auto"/>
            <w:bottom w:val="none" w:sz="0" w:space="0" w:color="auto"/>
            <w:right w:val="none" w:sz="0" w:space="0" w:color="auto"/>
          </w:divBdr>
        </w:div>
        <w:div w:id="435640542">
          <w:marLeft w:val="562"/>
          <w:marRight w:val="0"/>
          <w:marTop w:val="100"/>
          <w:marBottom w:val="0"/>
          <w:divBdr>
            <w:top w:val="none" w:sz="0" w:space="0" w:color="auto"/>
            <w:left w:val="none" w:sz="0" w:space="0" w:color="auto"/>
            <w:bottom w:val="none" w:sz="0" w:space="0" w:color="auto"/>
            <w:right w:val="none" w:sz="0" w:space="0" w:color="auto"/>
          </w:divBdr>
        </w:div>
        <w:div w:id="115680388">
          <w:marLeft w:val="734"/>
          <w:marRight w:val="0"/>
          <w:marTop w:val="100"/>
          <w:marBottom w:val="0"/>
          <w:divBdr>
            <w:top w:val="none" w:sz="0" w:space="0" w:color="auto"/>
            <w:left w:val="none" w:sz="0" w:space="0" w:color="auto"/>
            <w:bottom w:val="none" w:sz="0" w:space="0" w:color="auto"/>
            <w:right w:val="none" w:sz="0" w:space="0" w:color="auto"/>
          </w:divBdr>
        </w:div>
        <w:div w:id="1713266249">
          <w:marLeft w:val="907"/>
          <w:marRight w:val="0"/>
          <w:marTop w:val="100"/>
          <w:marBottom w:val="0"/>
          <w:divBdr>
            <w:top w:val="none" w:sz="0" w:space="0" w:color="auto"/>
            <w:left w:val="none" w:sz="0" w:space="0" w:color="auto"/>
            <w:bottom w:val="none" w:sz="0" w:space="0" w:color="auto"/>
            <w:right w:val="none" w:sz="0" w:space="0" w:color="auto"/>
          </w:divBdr>
        </w:div>
        <w:div w:id="814101407">
          <w:marLeft w:val="1152"/>
          <w:marRight w:val="0"/>
          <w:marTop w:val="53"/>
          <w:marBottom w:val="0"/>
          <w:divBdr>
            <w:top w:val="none" w:sz="0" w:space="0" w:color="auto"/>
            <w:left w:val="none" w:sz="0" w:space="0" w:color="auto"/>
            <w:bottom w:val="none" w:sz="0" w:space="0" w:color="auto"/>
            <w:right w:val="none" w:sz="0" w:space="0" w:color="auto"/>
          </w:divBdr>
        </w:div>
        <w:div w:id="2130925488">
          <w:marLeft w:val="1152"/>
          <w:marRight w:val="0"/>
          <w:marTop w:val="53"/>
          <w:marBottom w:val="0"/>
          <w:divBdr>
            <w:top w:val="none" w:sz="0" w:space="0" w:color="auto"/>
            <w:left w:val="none" w:sz="0" w:space="0" w:color="auto"/>
            <w:bottom w:val="none" w:sz="0" w:space="0" w:color="auto"/>
            <w:right w:val="none" w:sz="0" w:space="0" w:color="auto"/>
          </w:divBdr>
        </w:div>
        <w:div w:id="315375596">
          <w:marLeft w:val="734"/>
          <w:marRight w:val="0"/>
          <w:marTop w:val="100"/>
          <w:marBottom w:val="0"/>
          <w:divBdr>
            <w:top w:val="none" w:sz="0" w:space="0" w:color="auto"/>
            <w:left w:val="none" w:sz="0" w:space="0" w:color="auto"/>
            <w:bottom w:val="none" w:sz="0" w:space="0" w:color="auto"/>
            <w:right w:val="none" w:sz="0" w:space="0" w:color="auto"/>
          </w:divBdr>
        </w:div>
        <w:div w:id="2065520038">
          <w:marLeft w:val="907"/>
          <w:marRight w:val="0"/>
          <w:marTop w:val="100"/>
          <w:marBottom w:val="0"/>
          <w:divBdr>
            <w:top w:val="none" w:sz="0" w:space="0" w:color="auto"/>
            <w:left w:val="none" w:sz="0" w:space="0" w:color="auto"/>
            <w:bottom w:val="none" w:sz="0" w:space="0" w:color="auto"/>
            <w:right w:val="none" w:sz="0" w:space="0" w:color="auto"/>
          </w:divBdr>
        </w:div>
        <w:div w:id="1516264451">
          <w:marLeft w:val="734"/>
          <w:marRight w:val="0"/>
          <w:marTop w:val="100"/>
          <w:marBottom w:val="0"/>
          <w:divBdr>
            <w:top w:val="none" w:sz="0" w:space="0" w:color="auto"/>
            <w:left w:val="none" w:sz="0" w:space="0" w:color="auto"/>
            <w:bottom w:val="none" w:sz="0" w:space="0" w:color="auto"/>
            <w:right w:val="none" w:sz="0" w:space="0" w:color="auto"/>
          </w:divBdr>
        </w:div>
        <w:div w:id="327563542">
          <w:marLeft w:val="907"/>
          <w:marRight w:val="0"/>
          <w:marTop w:val="100"/>
          <w:marBottom w:val="0"/>
          <w:divBdr>
            <w:top w:val="none" w:sz="0" w:space="0" w:color="auto"/>
            <w:left w:val="none" w:sz="0" w:space="0" w:color="auto"/>
            <w:bottom w:val="none" w:sz="0" w:space="0" w:color="auto"/>
            <w:right w:val="none" w:sz="0" w:space="0" w:color="auto"/>
          </w:divBdr>
        </w:div>
      </w:divsChild>
    </w:div>
    <w:div w:id="505362829">
      <w:bodyDiv w:val="1"/>
      <w:marLeft w:val="0"/>
      <w:marRight w:val="0"/>
      <w:marTop w:val="0"/>
      <w:marBottom w:val="0"/>
      <w:divBdr>
        <w:top w:val="none" w:sz="0" w:space="0" w:color="auto"/>
        <w:left w:val="none" w:sz="0" w:space="0" w:color="auto"/>
        <w:bottom w:val="none" w:sz="0" w:space="0" w:color="auto"/>
        <w:right w:val="none" w:sz="0" w:space="0" w:color="auto"/>
      </w:divBdr>
    </w:div>
    <w:div w:id="532158409">
      <w:bodyDiv w:val="1"/>
      <w:marLeft w:val="0"/>
      <w:marRight w:val="0"/>
      <w:marTop w:val="0"/>
      <w:marBottom w:val="0"/>
      <w:divBdr>
        <w:top w:val="none" w:sz="0" w:space="0" w:color="auto"/>
        <w:left w:val="none" w:sz="0" w:space="0" w:color="auto"/>
        <w:bottom w:val="none" w:sz="0" w:space="0" w:color="auto"/>
        <w:right w:val="none" w:sz="0" w:space="0" w:color="auto"/>
      </w:divBdr>
    </w:div>
    <w:div w:id="532226388">
      <w:bodyDiv w:val="1"/>
      <w:marLeft w:val="0"/>
      <w:marRight w:val="0"/>
      <w:marTop w:val="0"/>
      <w:marBottom w:val="0"/>
      <w:divBdr>
        <w:top w:val="none" w:sz="0" w:space="0" w:color="auto"/>
        <w:left w:val="none" w:sz="0" w:space="0" w:color="auto"/>
        <w:bottom w:val="none" w:sz="0" w:space="0" w:color="auto"/>
        <w:right w:val="none" w:sz="0" w:space="0" w:color="auto"/>
      </w:divBdr>
    </w:div>
    <w:div w:id="559708806">
      <w:bodyDiv w:val="1"/>
      <w:marLeft w:val="0"/>
      <w:marRight w:val="0"/>
      <w:marTop w:val="0"/>
      <w:marBottom w:val="0"/>
      <w:divBdr>
        <w:top w:val="none" w:sz="0" w:space="0" w:color="auto"/>
        <w:left w:val="none" w:sz="0" w:space="0" w:color="auto"/>
        <w:bottom w:val="none" w:sz="0" w:space="0" w:color="auto"/>
        <w:right w:val="none" w:sz="0" w:space="0" w:color="auto"/>
      </w:divBdr>
    </w:div>
    <w:div w:id="571936689">
      <w:bodyDiv w:val="1"/>
      <w:marLeft w:val="0"/>
      <w:marRight w:val="0"/>
      <w:marTop w:val="0"/>
      <w:marBottom w:val="0"/>
      <w:divBdr>
        <w:top w:val="none" w:sz="0" w:space="0" w:color="auto"/>
        <w:left w:val="none" w:sz="0" w:space="0" w:color="auto"/>
        <w:bottom w:val="none" w:sz="0" w:space="0" w:color="auto"/>
        <w:right w:val="none" w:sz="0" w:space="0" w:color="auto"/>
      </w:divBdr>
      <w:divsChild>
        <w:div w:id="386955123">
          <w:marLeft w:val="547"/>
          <w:marRight w:val="0"/>
          <w:marTop w:val="0"/>
          <w:marBottom w:val="0"/>
          <w:divBdr>
            <w:top w:val="none" w:sz="0" w:space="0" w:color="auto"/>
            <w:left w:val="none" w:sz="0" w:space="0" w:color="auto"/>
            <w:bottom w:val="none" w:sz="0" w:space="0" w:color="auto"/>
            <w:right w:val="none" w:sz="0" w:space="0" w:color="auto"/>
          </w:divBdr>
        </w:div>
        <w:div w:id="1290279760">
          <w:marLeft w:val="547"/>
          <w:marRight w:val="0"/>
          <w:marTop w:val="0"/>
          <w:marBottom w:val="0"/>
          <w:divBdr>
            <w:top w:val="none" w:sz="0" w:space="0" w:color="auto"/>
            <w:left w:val="none" w:sz="0" w:space="0" w:color="auto"/>
            <w:bottom w:val="none" w:sz="0" w:space="0" w:color="auto"/>
            <w:right w:val="none" w:sz="0" w:space="0" w:color="auto"/>
          </w:divBdr>
        </w:div>
        <w:div w:id="753816176">
          <w:marLeft w:val="547"/>
          <w:marRight w:val="0"/>
          <w:marTop w:val="0"/>
          <w:marBottom w:val="0"/>
          <w:divBdr>
            <w:top w:val="none" w:sz="0" w:space="0" w:color="auto"/>
            <w:left w:val="none" w:sz="0" w:space="0" w:color="auto"/>
            <w:bottom w:val="none" w:sz="0" w:space="0" w:color="auto"/>
            <w:right w:val="none" w:sz="0" w:space="0" w:color="auto"/>
          </w:divBdr>
        </w:div>
        <w:div w:id="727415814">
          <w:marLeft w:val="547"/>
          <w:marRight w:val="0"/>
          <w:marTop w:val="0"/>
          <w:marBottom w:val="0"/>
          <w:divBdr>
            <w:top w:val="none" w:sz="0" w:space="0" w:color="auto"/>
            <w:left w:val="none" w:sz="0" w:space="0" w:color="auto"/>
            <w:bottom w:val="none" w:sz="0" w:space="0" w:color="auto"/>
            <w:right w:val="none" w:sz="0" w:space="0" w:color="auto"/>
          </w:divBdr>
        </w:div>
        <w:div w:id="1199706393">
          <w:marLeft w:val="547"/>
          <w:marRight w:val="0"/>
          <w:marTop w:val="0"/>
          <w:marBottom w:val="0"/>
          <w:divBdr>
            <w:top w:val="none" w:sz="0" w:space="0" w:color="auto"/>
            <w:left w:val="none" w:sz="0" w:space="0" w:color="auto"/>
            <w:bottom w:val="none" w:sz="0" w:space="0" w:color="auto"/>
            <w:right w:val="none" w:sz="0" w:space="0" w:color="auto"/>
          </w:divBdr>
        </w:div>
        <w:div w:id="1544823688">
          <w:marLeft w:val="547"/>
          <w:marRight w:val="0"/>
          <w:marTop w:val="0"/>
          <w:marBottom w:val="0"/>
          <w:divBdr>
            <w:top w:val="none" w:sz="0" w:space="0" w:color="auto"/>
            <w:left w:val="none" w:sz="0" w:space="0" w:color="auto"/>
            <w:bottom w:val="none" w:sz="0" w:space="0" w:color="auto"/>
            <w:right w:val="none" w:sz="0" w:space="0" w:color="auto"/>
          </w:divBdr>
        </w:div>
      </w:divsChild>
    </w:div>
    <w:div w:id="605430047">
      <w:bodyDiv w:val="1"/>
      <w:marLeft w:val="0"/>
      <w:marRight w:val="0"/>
      <w:marTop w:val="0"/>
      <w:marBottom w:val="0"/>
      <w:divBdr>
        <w:top w:val="none" w:sz="0" w:space="0" w:color="auto"/>
        <w:left w:val="none" w:sz="0" w:space="0" w:color="auto"/>
        <w:bottom w:val="none" w:sz="0" w:space="0" w:color="auto"/>
        <w:right w:val="none" w:sz="0" w:space="0" w:color="auto"/>
      </w:divBdr>
      <w:divsChild>
        <w:div w:id="1568152419">
          <w:marLeft w:val="446"/>
          <w:marRight w:val="0"/>
          <w:marTop w:val="100"/>
          <w:marBottom w:val="0"/>
          <w:divBdr>
            <w:top w:val="none" w:sz="0" w:space="0" w:color="auto"/>
            <w:left w:val="none" w:sz="0" w:space="0" w:color="auto"/>
            <w:bottom w:val="none" w:sz="0" w:space="0" w:color="auto"/>
            <w:right w:val="none" w:sz="0" w:space="0" w:color="auto"/>
          </w:divBdr>
        </w:div>
        <w:div w:id="1465657518">
          <w:marLeft w:val="446"/>
          <w:marRight w:val="0"/>
          <w:marTop w:val="100"/>
          <w:marBottom w:val="0"/>
          <w:divBdr>
            <w:top w:val="none" w:sz="0" w:space="0" w:color="auto"/>
            <w:left w:val="none" w:sz="0" w:space="0" w:color="auto"/>
            <w:bottom w:val="none" w:sz="0" w:space="0" w:color="auto"/>
            <w:right w:val="none" w:sz="0" w:space="0" w:color="auto"/>
          </w:divBdr>
        </w:div>
        <w:div w:id="2042124695">
          <w:marLeft w:val="446"/>
          <w:marRight w:val="0"/>
          <w:marTop w:val="100"/>
          <w:marBottom w:val="0"/>
          <w:divBdr>
            <w:top w:val="none" w:sz="0" w:space="0" w:color="auto"/>
            <w:left w:val="none" w:sz="0" w:space="0" w:color="auto"/>
            <w:bottom w:val="none" w:sz="0" w:space="0" w:color="auto"/>
            <w:right w:val="none" w:sz="0" w:space="0" w:color="auto"/>
          </w:divBdr>
        </w:div>
        <w:div w:id="841164250">
          <w:marLeft w:val="446"/>
          <w:marRight w:val="0"/>
          <w:marTop w:val="100"/>
          <w:marBottom w:val="0"/>
          <w:divBdr>
            <w:top w:val="none" w:sz="0" w:space="0" w:color="auto"/>
            <w:left w:val="none" w:sz="0" w:space="0" w:color="auto"/>
            <w:bottom w:val="none" w:sz="0" w:space="0" w:color="auto"/>
            <w:right w:val="none" w:sz="0" w:space="0" w:color="auto"/>
          </w:divBdr>
        </w:div>
        <w:div w:id="333992003">
          <w:marLeft w:val="821"/>
          <w:marRight w:val="0"/>
          <w:marTop w:val="100"/>
          <w:marBottom w:val="180"/>
          <w:divBdr>
            <w:top w:val="none" w:sz="0" w:space="0" w:color="auto"/>
            <w:left w:val="none" w:sz="0" w:space="0" w:color="auto"/>
            <w:bottom w:val="none" w:sz="0" w:space="0" w:color="auto"/>
            <w:right w:val="none" w:sz="0" w:space="0" w:color="auto"/>
          </w:divBdr>
        </w:div>
        <w:div w:id="1474642866">
          <w:marLeft w:val="821"/>
          <w:marRight w:val="0"/>
          <w:marTop w:val="100"/>
          <w:marBottom w:val="180"/>
          <w:divBdr>
            <w:top w:val="none" w:sz="0" w:space="0" w:color="auto"/>
            <w:left w:val="none" w:sz="0" w:space="0" w:color="auto"/>
            <w:bottom w:val="none" w:sz="0" w:space="0" w:color="auto"/>
            <w:right w:val="none" w:sz="0" w:space="0" w:color="auto"/>
          </w:divBdr>
        </w:div>
      </w:divsChild>
    </w:div>
    <w:div w:id="637341663">
      <w:bodyDiv w:val="1"/>
      <w:marLeft w:val="0"/>
      <w:marRight w:val="0"/>
      <w:marTop w:val="0"/>
      <w:marBottom w:val="0"/>
      <w:divBdr>
        <w:top w:val="none" w:sz="0" w:space="0" w:color="auto"/>
        <w:left w:val="none" w:sz="0" w:space="0" w:color="auto"/>
        <w:bottom w:val="none" w:sz="0" w:space="0" w:color="auto"/>
        <w:right w:val="none" w:sz="0" w:space="0" w:color="auto"/>
      </w:divBdr>
    </w:div>
    <w:div w:id="650212534">
      <w:bodyDiv w:val="1"/>
      <w:marLeft w:val="0"/>
      <w:marRight w:val="0"/>
      <w:marTop w:val="0"/>
      <w:marBottom w:val="0"/>
      <w:divBdr>
        <w:top w:val="none" w:sz="0" w:space="0" w:color="auto"/>
        <w:left w:val="none" w:sz="0" w:space="0" w:color="auto"/>
        <w:bottom w:val="none" w:sz="0" w:space="0" w:color="auto"/>
        <w:right w:val="none" w:sz="0" w:space="0" w:color="auto"/>
      </w:divBdr>
      <w:divsChild>
        <w:div w:id="1648321791">
          <w:marLeft w:val="734"/>
          <w:marRight w:val="0"/>
          <w:marTop w:val="100"/>
          <w:marBottom w:val="0"/>
          <w:divBdr>
            <w:top w:val="none" w:sz="0" w:space="0" w:color="auto"/>
            <w:left w:val="none" w:sz="0" w:space="0" w:color="auto"/>
            <w:bottom w:val="none" w:sz="0" w:space="0" w:color="auto"/>
            <w:right w:val="none" w:sz="0" w:space="0" w:color="auto"/>
          </w:divBdr>
        </w:div>
      </w:divsChild>
    </w:div>
    <w:div w:id="661012554">
      <w:bodyDiv w:val="1"/>
      <w:marLeft w:val="0"/>
      <w:marRight w:val="0"/>
      <w:marTop w:val="0"/>
      <w:marBottom w:val="0"/>
      <w:divBdr>
        <w:top w:val="none" w:sz="0" w:space="0" w:color="auto"/>
        <w:left w:val="none" w:sz="0" w:space="0" w:color="auto"/>
        <w:bottom w:val="none" w:sz="0" w:space="0" w:color="auto"/>
        <w:right w:val="none" w:sz="0" w:space="0" w:color="auto"/>
      </w:divBdr>
      <w:divsChild>
        <w:div w:id="729428058">
          <w:marLeft w:val="446"/>
          <w:marRight w:val="0"/>
          <w:marTop w:val="100"/>
          <w:marBottom w:val="0"/>
          <w:divBdr>
            <w:top w:val="none" w:sz="0" w:space="0" w:color="auto"/>
            <w:left w:val="none" w:sz="0" w:space="0" w:color="auto"/>
            <w:bottom w:val="none" w:sz="0" w:space="0" w:color="auto"/>
            <w:right w:val="none" w:sz="0" w:space="0" w:color="auto"/>
          </w:divBdr>
        </w:div>
        <w:div w:id="1740326512">
          <w:marLeft w:val="734"/>
          <w:marRight w:val="0"/>
          <w:marTop w:val="100"/>
          <w:marBottom w:val="0"/>
          <w:divBdr>
            <w:top w:val="none" w:sz="0" w:space="0" w:color="auto"/>
            <w:left w:val="none" w:sz="0" w:space="0" w:color="auto"/>
            <w:bottom w:val="none" w:sz="0" w:space="0" w:color="auto"/>
            <w:right w:val="none" w:sz="0" w:space="0" w:color="auto"/>
          </w:divBdr>
        </w:div>
        <w:div w:id="1192453327">
          <w:marLeft w:val="734"/>
          <w:marRight w:val="0"/>
          <w:marTop w:val="100"/>
          <w:marBottom w:val="0"/>
          <w:divBdr>
            <w:top w:val="none" w:sz="0" w:space="0" w:color="auto"/>
            <w:left w:val="none" w:sz="0" w:space="0" w:color="auto"/>
            <w:bottom w:val="none" w:sz="0" w:space="0" w:color="auto"/>
            <w:right w:val="none" w:sz="0" w:space="0" w:color="auto"/>
          </w:divBdr>
        </w:div>
        <w:div w:id="252903768">
          <w:marLeft w:val="734"/>
          <w:marRight w:val="0"/>
          <w:marTop w:val="100"/>
          <w:marBottom w:val="0"/>
          <w:divBdr>
            <w:top w:val="none" w:sz="0" w:space="0" w:color="auto"/>
            <w:left w:val="none" w:sz="0" w:space="0" w:color="auto"/>
            <w:bottom w:val="none" w:sz="0" w:space="0" w:color="auto"/>
            <w:right w:val="none" w:sz="0" w:space="0" w:color="auto"/>
          </w:divBdr>
        </w:div>
        <w:div w:id="145125180">
          <w:marLeft w:val="734"/>
          <w:marRight w:val="0"/>
          <w:marTop w:val="100"/>
          <w:marBottom w:val="0"/>
          <w:divBdr>
            <w:top w:val="none" w:sz="0" w:space="0" w:color="auto"/>
            <w:left w:val="none" w:sz="0" w:space="0" w:color="auto"/>
            <w:bottom w:val="none" w:sz="0" w:space="0" w:color="auto"/>
            <w:right w:val="none" w:sz="0" w:space="0" w:color="auto"/>
          </w:divBdr>
        </w:div>
        <w:div w:id="968362633">
          <w:marLeft w:val="446"/>
          <w:marRight w:val="0"/>
          <w:marTop w:val="100"/>
          <w:marBottom w:val="0"/>
          <w:divBdr>
            <w:top w:val="none" w:sz="0" w:space="0" w:color="auto"/>
            <w:left w:val="none" w:sz="0" w:space="0" w:color="auto"/>
            <w:bottom w:val="none" w:sz="0" w:space="0" w:color="auto"/>
            <w:right w:val="none" w:sz="0" w:space="0" w:color="auto"/>
          </w:divBdr>
        </w:div>
        <w:div w:id="382562716">
          <w:marLeft w:val="446"/>
          <w:marRight w:val="0"/>
          <w:marTop w:val="100"/>
          <w:marBottom w:val="0"/>
          <w:divBdr>
            <w:top w:val="none" w:sz="0" w:space="0" w:color="auto"/>
            <w:left w:val="none" w:sz="0" w:space="0" w:color="auto"/>
            <w:bottom w:val="none" w:sz="0" w:space="0" w:color="auto"/>
            <w:right w:val="none" w:sz="0" w:space="0" w:color="auto"/>
          </w:divBdr>
        </w:div>
      </w:divsChild>
    </w:div>
    <w:div w:id="668944274">
      <w:bodyDiv w:val="1"/>
      <w:marLeft w:val="0"/>
      <w:marRight w:val="0"/>
      <w:marTop w:val="0"/>
      <w:marBottom w:val="0"/>
      <w:divBdr>
        <w:top w:val="none" w:sz="0" w:space="0" w:color="auto"/>
        <w:left w:val="none" w:sz="0" w:space="0" w:color="auto"/>
        <w:bottom w:val="none" w:sz="0" w:space="0" w:color="auto"/>
        <w:right w:val="none" w:sz="0" w:space="0" w:color="auto"/>
      </w:divBdr>
      <w:divsChild>
        <w:div w:id="2128424704">
          <w:marLeft w:val="734"/>
          <w:marRight w:val="0"/>
          <w:marTop w:val="100"/>
          <w:marBottom w:val="0"/>
          <w:divBdr>
            <w:top w:val="none" w:sz="0" w:space="0" w:color="auto"/>
            <w:left w:val="none" w:sz="0" w:space="0" w:color="auto"/>
            <w:bottom w:val="none" w:sz="0" w:space="0" w:color="auto"/>
            <w:right w:val="none" w:sz="0" w:space="0" w:color="auto"/>
          </w:divBdr>
        </w:div>
        <w:div w:id="1586914398">
          <w:marLeft w:val="734"/>
          <w:marRight w:val="0"/>
          <w:marTop w:val="100"/>
          <w:marBottom w:val="0"/>
          <w:divBdr>
            <w:top w:val="none" w:sz="0" w:space="0" w:color="auto"/>
            <w:left w:val="none" w:sz="0" w:space="0" w:color="auto"/>
            <w:bottom w:val="none" w:sz="0" w:space="0" w:color="auto"/>
            <w:right w:val="none" w:sz="0" w:space="0" w:color="auto"/>
          </w:divBdr>
        </w:div>
        <w:div w:id="116141593">
          <w:marLeft w:val="734"/>
          <w:marRight w:val="0"/>
          <w:marTop w:val="100"/>
          <w:marBottom w:val="0"/>
          <w:divBdr>
            <w:top w:val="none" w:sz="0" w:space="0" w:color="auto"/>
            <w:left w:val="none" w:sz="0" w:space="0" w:color="auto"/>
            <w:bottom w:val="none" w:sz="0" w:space="0" w:color="auto"/>
            <w:right w:val="none" w:sz="0" w:space="0" w:color="auto"/>
          </w:divBdr>
        </w:div>
        <w:div w:id="495154374">
          <w:marLeft w:val="734"/>
          <w:marRight w:val="0"/>
          <w:marTop w:val="100"/>
          <w:marBottom w:val="0"/>
          <w:divBdr>
            <w:top w:val="none" w:sz="0" w:space="0" w:color="auto"/>
            <w:left w:val="none" w:sz="0" w:space="0" w:color="auto"/>
            <w:bottom w:val="none" w:sz="0" w:space="0" w:color="auto"/>
            <w:right w:val="none" w:sz="0" w:space="0" w:color="auto"/>
          </w:divBdr>
        </w:div>
        <w:div w:id="951131569">
          <w:marLeft w:val="734"/>
          <w:marRight w:val="0"/>
          <w:marTop w:val="100"/>
          <w:marBottom w:val="0"/>
          <w:divBdr>
            <w:top w:val="none" w:sz="0" w:space="0" w:color="auto"/>
            <w:left w:val="none" w:sz="0" w:space="0" w:color="auto"/>
            <w:bottom w:val="none" w:sz="0" w:space="0" w:color="auto"/>
            <w:right w:val="none" w:sz="0" w:space="0" w:color="auto"/>
          </w:divBdr>
        </w:div>
        <w:div w:id="1161317107">
          <w:marLeft w:val="734"/>
          <w:marRight w:val="0"/>
          <w:marTop w:val="100"/>
          <w:marBottom w:val="0"/>
          <w:divBdr>
            <w:top w:val="none" w:sz="0" w:space="0" w:color="auto"/>
            <w:left w:val="none" w:sz="0" w:space="0" w:color="auto"/>
            <w:bottom w:val="none" w:sz="0" w:space="0" w:color="auto"/>
            <w:right w:val="none" w:sz="0" w:space="0" w:color="auto"/>
          </w:divBdr>
        </w:div>
        <w:div w:id="1684941425">
          <w:marLeft w:val="734"/>
          <w:marRight w:val="0"/>
          <w:marTop w:val="100"/>
          <w:marBottom w:val="0"/>
          <w:divBdr>
            <w:top w:val="none" w:sz="0" w:space="0" w:color="auto"/>
            <w:left w:val="none" w:sz="0" w:space="0" w:color="auto"/>
            <w:bottom w:val="none" w:sz="0" w:space="0" w:color="auto"/>
            <w:right w:val="none" w:sz="0" w:space="0" w:color="auto"/>
          </w:divBdr>
        </w:div>
        <w:div w:id="1487672286">
          <w:marLeft w:val="1022"/>
          <w:marRight w:val="0"/>
          <w:marTop w:val="100"/>
          <w:marBottom w:val="0"/>
          <w:divBdr>
            <w:top w:val="none" w:sz="0" w:space="0" w:color="auto"/>
            <w:left w:val="none" w:sz="0" w:space="0" w:color="auto"/>
            <w:bottom w:val="none" w:sz="0" w:space="0" w:color="auto"/>
            <w:right w:val="none" w:sz="0" w:space="0" w:color="auto"/>
          </w:divBdr>
        </w:div>
      </w:divsChild>
    </w:div>
    <w:div w:id="681394674">
      <w:bodyDiv w:val="1"/>
      <w:marLeft w:val="0"/>
      <w:marRight w:val="0"/>
      <w:marTop w:val="0"/>
      <w:marBottom w:val="0"/>
      <w:divBdr>
        <w:top w:val="none" w:sz="0" w:space="0" w:color="auto"/>
        <w:left w:val="none" w:sz="0" w:space="0" w:color="auto"/>
        <w:bottom w:val="none" w:sz="0" w:space="0" w:color="auto"/>
        <w:right w:val="none" w:sz="0" w:space="0" w:color="auto"/>
      </w:divBdr>
    </w:div>
    <w:div w:id="734543949">
      <w:bodyDiv w:val="1"/>
      <w:marLeft w:val="0"/>
      <w:marRight w:val="0"/>
      <w:marTop w:val="0"/>
      <w:marBottom w:val="0"/>
      <w:divBdr>
        <w:top w:val="none" w:sz="0" w:space="0" w:color="auto"/>
        <w:left w:val="none" w:sz="0" w:space="0" w:color="auto"/>
        <w:bottom w:val="none" w:sz="0" w:space="0" w:color="auto"/>
        <w:right w:val="none" w:sz="0" w:space="0" w:color="auto"/>
      </w:divBdr>
    </w:div>
    <w:div w:id="772285589">
      <w:bodyDiv w:val="1"/>
      <w:marLeft w:val="0"/>
      <w:marRight w:val="0"/>
      <w:marTop w:val="0"/>
      <w:marBottom w:val="0"/>
      <w:divBdr>
        <w:top w:val="none" w:sz="0" w:space="0" w:color="auto"/>
        <w:left w:val="none" w:sz="0" w:space="0" w:color="auto"/>
        <w:bottom w:val="none" w:sz="0" w:space="0" w:color="auto"/>
        <w:right w:val="none" w:sz="0" w:space="0" w:color="auto"/>
      </w:divBdr>
      <w:divsChild>
        <w:div w:id="1951352384">
          <w:marLeft w:val="288"/>
          <w:marRight w:val="0"/>
          <w:marTop w:val="100"/>
          <w:marBottom w:val="0"/>
          <w:divBdr>
            <w:top w:val="none" w:sz="0" w:space="0" w:color="auto"/>
            <w:left w:val="none" w:sz="0" w:space="0" w:color="auto"/>
            <w:bottom w:val="none" w:sz="0" w:space="0" w:color="auto"/>
            <w:right w:val="none" w:sz="0" w:space="0" w:color="auto"/>
          </w:divBdr>
        </w:div>
        <w:div w:id="1677069808">
          <w:marLeft w:val="562"/>
          <w:marRight w:val="0"/>
          <w:marTop w:val="100"/>
          <w:marBottom w:val="0"/>
          <w:divBdr>
            <w:top w:val="none" w:sz="0" w:space="0" w:color="auto"/>
            <w:left w:val="none" w:sz="0" w:space="0" w:color="auto"/>
            <w:bottom w:val="none" w:sz="0" w:space="0" w:color="auto"/>
            <w:right w:val="none" w:sz="0" w:space="0" w:color="auto"/>
          </w:divBdr>
        </w:div>
      </w:divsChild>
    </w:div>
    <w:div w:id="844245841">
      <w:bodyDiv w:val="1"/>
      <w:marLeft w:val="0"/>
      <w:marRight w:val="0"/>
      <w:marTop w:val="0"/>
      <w:marBottom w:val="0"/>
      <w:divBdr>
        <w:top w:val="none" w:sz="0" w:space="0" w:color="auto"/>
        <w:left w:val="none" w:sz="0" w:space="0" w:color="auto"/>
        <w:bottom w:val="none" w:sz="0" w:space="0" w:color="auto"/>
        <w:right w:val="none" w:sz="0" w:space="0" w:color="auto"/>
      </w:divBdr>
    </w:div>
    <w:div w:id="845442058">
      <w:bodyDiv w:val="1"/>
      <w:marLeft w:val="0"/>
      <w:marRight w:val="0"/>
      <w:marTop w:val="0"/>
      <w:marBottom w:val="0"/>
      <w:divBdr>
        <w:top w:val="none" w:sz="0" w:space="0" w:color="auto"/>
        <w:left w:val="none" w:sz="0" w:space="0" w:color="auto"/>
        <w:bottom w:val="none" w:sz="0" w:space="0" w:color="auto"/>
        <w:right w:val="none" w:sz="0" w:space="0" w:color="auto"/>
      </w:divBdr>
      <w:divsChild>
        <w:div w:id="1978559529">
          <w:marLeft w:val="734"/>
          <w:marRight w:val="0"/>
          <w:marTop w:val="100"/>
          <w:marBottom w:val="0"/>
          <w:divBdr>
            <w:top w:val="none" w:sz="0" w:space="0" w:color="auto"/>
            <w:left w:val="none" w:sz="0" w:space="0" w:color="auto"/>
            <w:bottom w:val="none" w:sz="0" w:space="0" w:color="auto"/>
            <w:right w:val="none" w:sz="0" w:space="0" w:color="auto"/>
          </w:divBdr>
        </w:div>
        <w:div w:id="985161137">
          <w:marLeft w:val="734"/>
          <w:marRight w:val="0"/>
          <w:marTop w:val="100"/>
          <w:marBottom w:val="0"/>
          <w:divBdr>
            <w:top w:val="none" w:sz="0" w:space="0" w:color="auto"/>
            <w:left w:val="none" w:sz="0" w:space="0" w:color="auto"/>
            <w:bottom w:val="none" w:sz="0" w:space="0" w:color="auto"/>
            <w:right w:val="none" w:sz="0" w:space="0" w:color="auto"/>
          </w:divBdr>
        </w:div>
        <w:div w:id="1463230057">
          <w:marLeft w:val="907"/>
          <w:marRight w:val="0"/>
          <w:marTop w:val="100"/>
          <w:marBottom w:val="0"/>
          <w:divBdr>
            <w:top w:val="none" w:sz="0" w:space="0" w:color="auto"/>
            <w:left w:val="none" w:sz="0" w:space="0" w:color="auto"/>
            <w:bottom w:val="none" w:sz="0" w:space="0" w:color="auto"/>
            <w:right w:val="none" w:sz="0" w:space="0" w:color="auto"/>
          </w:divBdr>
        </w:div>
        <w:div w:id="323631392">
          <w:marLeft w:val="907"/>
          <w:marRight w:val="0"/>
          <w:marTop w:val="100"/>
          <w:marBottom w:val="0"/>
          <w:divBdr>
            <w:top w:val="none" w:sz="0" w:space="0" w:color="auto"/>
            <w:left w:val="none" w:sz="0" w:space="0" w:color="auto"/>
            <w:bottom w:val="none" w:sz="0" w:space="0" w:color="auto"/>
            <w:right w:val="none" w:sz="0" w:space="0" w:color="auto"/>
          </w:divBdr>
        </w:div>
        <w:div w:id="1060131305">
          <w:marLeft w:val="734"/>
          <w:marRight w:val="0"/>
          <w:marTop w:val="100"/>
          <w:marBottom w:val="0"/>
          <w:divBdr>
            <w:top w:val="none" w:sz="0" w:space="0" w:color="auto"/>
            <w:left w:val="none" w:sz="0" w:space="0" w:color="auto"/>
            <w:bottom w:val="none" w:sz="0" w:space="0" w:color="auto"/>
            <w:right w:val="none" w:sz="0" w:space="0" w:color="auto"/>
          </w:divBdr>
        </w:div>
        <w:div w:id="1901134150">
          <w:marLeft w:val="907"/>
          <w:marRight w:val="0"/>
          <w:marTop w:val="100"/>
          <w:marBottom w:val="0"/>
          <w:divBdr>
            <w:top w:val="none" w:sz="0" w:space="0" w:color="auto"/>
            <w:left w:val="none" w:sz="0" w:space="0" w:color="auto"/>
            <w:bottom w:val="none" w:sz="0" w:space="0" w:color="auto"/>
            <w:right w:val="none" w:sz="0" w:space="0" w:color="auto"/>
          </w:divBdr>
        </w:div>
        <w:div w:id="1084717699">
          <w:marLeft w:val="907"/>
          <w:marRight w:val="0"/>
          <w:marTop w:val="100"/>
          <w:marBottom w:val="0"/>
          <w:divBdr>
            <w:top w:val="none" w:sz="0" w:space="0" w:color="auto"/>
            <w:left w:val="none" w:sz="0" w:space="0" w:color="auto"/>
            <w:bottom w:val="none" w:sz="0" w:space="0" w:color="auto"/>
            <w:right w:val="none" w:sz="0" w:space="0" w:color="auto"/>
          </w:divBdr>
        </w:div>
      </w:divsChild>
    </w:div>
    <w:div w:id="873081443">
      <w:bodyDiv w:val="1"/>
      <w:marLeft w:val="0"/>
      <w:marRight w:val="0"/>
      <w:marTop w:val="0"/>
      <w:marBottom w:val="0"/>
      <w:divBdr>
        <w:top w:val="none" w:sz="0" w:space="0" w:color="auto"/>
        <w:left w:val="none" w:sz="0" w:space="0" w:color="auto"/>
        <w:bottom w:val="none" w:sz="0" w:space="0" w:color="auto"/>
        <w:right w:val="none" w:sz="0" w:space="0" w:color="auto"/>
      </w:divBdr>
      <w:divsChild>
        <w:div w:id="429394596">
          <w:marLeft w:val="288"/>
          <w:marRight w:val="0"/>
          <w:marTop w:val="100"/>
          <w:marBottom w:val="0"/>
          <w:divBdr>
            <w:top w:val="none" w:sz="0" w:space="0" w:color="auto"/>
            <w:left w:val="none" w:sz="0" w:space="0" w:color="auto"/>
            <w:bottom w:val="none" w:sz="0" w:space="0" w:color="auto"/>
            <w:right w:val="none" w:sz="0" w:space="0" w:color="auto"/>
          </w:divBdr>
        </w:div>
        <w:div w:id="387650607">
          <w:marLeft w:val="1080"/>
          <w:marRight w:val="0"/>
          <w:marTop w:val="100"/>
          <w:marBottom w:val="120"/>
          <w:divBdr>
            <w:top w:val="none" w:sz="0" w:space="0" w:color="auto"/>
            <w:left w:val="none" w:sz="0" w:space="0" w:color="auto"/>
            <w:bottom w:val="none" w:sz="0" w:space="0" w:color="auto"/>
            <w:right w:val="none" w:sz="0" w:space="0" w:color="auto"/>
          </w:divBdr>
        </w:div>
        <w:div w:id="1794131434">
          <w:marLeft w:val="1080"/>
          <w:marRight w:val="0"/>
          <w:marTop w:val="100"/>
          <w:marBottom w:val="120"/>
          <w:divBdr>
            <w:top w:val="none" w:sz="0" w:space="0" w:color="auto"/>
            <w:left w:val="none" w:sz="0" w:space="0" w:color="auto"/>
            <w:bottom w:val="none" w:sz="0" w:space="0" w:color="auto"/>
            <w:right w:val="none" w:sz="0" w:space="0" w:color="auto"/>
          </w:divBdr>
        </w:div>
        <w:div w:id="776292691">
          <w:marLeft w:val="1080"/>
          <w:marRight w:val="0"/>
          <w:marTop w:val="100"/>
          <w:marBottom w:val="120"/>
          <w:divBdr>
            <w:top w:val="none" w:sz="0" w:space="0" w:color="auto"/>
            <w:left w:val="none" w:sz="0" w:space="0" w:color="auto"/>
            <w:bottom w:val="none" w:sz="0" w:space="0" w:color="auto"/>
            <w:right w:val="none" w:sz="0" w:space="0" w:color="auto"/>
          </w:divBdr>
        </w:div>
        <w:div w:id="1318223649">
          <w:marLeft w:val="1080"/>
          <w:marRight w:val="0"/>
          <w:marTop w:val="100"/>
          <w:marBottom w:val="120"/>
          <w:divBdr>
            <w:top w:val="none" w:sz="0" w:space="0" w:color="auto"/>
            <w:left w:val="none" w:sz="0" w:space="0" w:color="auto"/>
            <w:bottom w:val="none" w:sz="0" w:space="0" w:color="auto"/>
            <w:right w:val="none" w:sz="0" w:space="0" w:color="auto"/>
          </w:divBdr>
        </w:div>
        <w:div w:id="1841236523">
          <w:marLeft w:val="1339"/>
          <w:marRight w:val="0"/>
          <w:marTop w:val="100"/>
          <w:marBottom w:val="120"/>
          <w:divBdr>
            <w:top w:val="none" w:sz="0" w:space="0" w:color="auto"/>
            <w:left w:val="none" w:sz="0" w:space="0" w:color="auto"/>
            <w:bottom w:val="none" w:sz="0" w:space="0" w:color="auto"/>
            <w:right w:val="none" w:sz="0" w:space="0" w:color="auto"/>
          </w:divBdr>
        </w:div>
        <w:div w:id="1998335779">
          <w:marLeft w:val="1339"/>
          <w:marRight w:val="0"/>
          <w:marTop w:val="100"/>
          <w:marBottom w:val="120"/>
          <w:divBdr>
            <w:top w:val="none" w:sz="0" w:space="0" w:color="auto"/>
            <w:left w:val="none" w:sz="0" w:space="0" w:color="auto"/>
            <w:bottom w:val="none" w:sz="0" w:space="0" w:color="auto"/>
            <w:right w:val="none" w:sz="0" w:space="0" w:color="auto"/>
          </w:divBdr>
        </w:div>
        <w:div w:id="1791392641">
          <w:marLeft w:val="1080"/>
          <w:marRight w:val="0"/>
          <w:marTop w:val="100"/>
          <w:marBottom w:val="120"/>
          <w:divBdr>
            <w:top w:val="none" w:sz="0" w:space="0" w:color="auto"/>
            <w:left w:val="none" w:sz="0" w:space="0" w:color="auto"/>
            <w:bottom w:val="none" w:sz="0" w:space="0" w:color="auto"/>
            <w:right w:val="none" w:sz="0" w:space="0" w:color="auto"/>
          </w:divBdr>
        </w:div>
      </w:divsChild>
    </w:div>
    <w:div w:id="914126327">
      <w:bodyDiv w:val="1"/>
      <w:marLeft w:val="0"/>
      <w:marRight w:val="0"/>
      <w:marTop w:val="0"/>
      <w:marBottom w:val="0"/>
      <w:divBdr>
        <w:top w:val="none" w:sz="0" w:space="0" w:color="auto"/>
        <w:left w:val="none" w:sz="0" w:space="0" w:color="auto"/>
        <w:bottom w:val="none" w:sz="0" w:space="0" w:color="auto"/>
        <w:right w:val="none" w:sz="0" w:space="0" w:color="auto"/>
      </w:divBdr>
    </w:div>
    <w:div w:id="936862231">
      <w:bodyDiv w:val="1"/>
      <w:marLeft w:val="0"/>
      <w:marRight w:val="0"/>
      <w:marTop w:val="0"/>
      <w:marBottom w:val="0"/>
      <w:divBdr>
        <w:top w:val="none" w:sz="0" w:space="0" w:color="auto"/>
        <w:left w:val="none" w:sz="0" w:space="0" w:color="auto"/>
        <w:bottom w:val="none" w:sz="0" w:space="0" w:color="auto"/>
        <w:right w:val="none" w:sz="0" w:space="0" w:color="auto"/>
      </w:divBdr>
    </w:div>
    <w:div w:id="965235749">
      <w:bodyDiv w:val="1"/>
      <w:marLeft w:val="0"/>
      <w:marRight w:val="0"/>
      <w:marTop w:val="0"/>
      <w:marBottom w:val="0"/>
      <w:divBdr>
        <w:top w:val="none" w:sz="0" w:space="0" w:color="auto"/>
        <w:left w:val="none" w:sz="0" w:space="0" w:color="auto"/>
        <w:bottom w:val="none" w:sz="0" w:space="0" w:color="auto"/>
        <w:right w:val="none" w:sz="0" w:space="0" w:color="auto"/>
      </w:divBdr>
      <w:divsChild>
        <w:div w:id="519510155">
          <w:marLeft w:val="547"/>
          <w:marRight w:val="0"/>
          <w:marTop w:val="0"/>
          <w:marBottom w:val="0"/>
          <w:divBdr>
            <w:top w:val="none" w:sz="0" w:space="0" w:color="auto"/>
            <w:left w:val="none" w:sz="0" w:space="0" w:color="auto"/>
            <w:bottom w:val="none" w:sz="0" w:space="0" w:color="auto"/>
            <w:right w:val="none" w:sz="0" w:space="0" w:color="auto"/>
          </w:divBdr>
        </w:div>
        <w:div w:id="1358121426">
          <w:marLeft w:val="1166"/>
          <w:marRight w:val="0"/>
          <w:marTop w:val="0"/>
          <w:marBottom w:val="0"/>
          <w:divBdr>
            <w:top w:val="none" w:sz="0" w:space="0" w:color="auto"/>
            <w:left w:val="none" w:sz="0" w:space="0" w:color="auto"/>
            <w:bottom w:val="none" w:sz="0" w:space="0" w:color="auto"/>
            <w:right w:val="none" w:sz="0" w:space="0" w:color="auto"/>
          </w:divBdr>
        </w:div>
        <w:div w:id="1045327445">
          <w:marLeft w:val="547"/>
          <w:marRight w:val="0"/>
          <w:marTop w:val="0"/>
          <w:marBottom w:val="0"/>
          <w:divBdr>
            <w:top w:val="none" w:sz="0" w:space="0" w:color="auto"/>
            <w:left w:val="none" w:sz="0" w:space="0" w:color="auto"/>
            <w:bottom w:val="none" w:sz="0" w:space="0" w:color="auto"/>
            <w:right w:val="none" w:sz="0" w:space="0" w:color="auto"/>
          </w:divBdr>
        </w:div>
        <w:div w:id="897975355">
          <w:marLeft w:val="1166"/>
          <w:marRight w:val="0"/>
          <w:marTop w:val="0"/>
          <w:marBottom w:val="0"/>
          <w:divBdr>
            <w:top w:val="none" w:sz="0" w:space="0" w:color="auto"/>
            <w:left w:val="none" w:sz="0" w:space="0" w:color="auto"/>
            <w:bottom w:val="none" w:sz="0" w:space="0" w:color="auto"/>
            <w:right w:val="none" w:sz="0" w:space="0" w:color="auto"/>
          </w:divBdr>
        </w:div>
        <w:div w:id="445738056">
          <w:marLeft w:val="547"/>
          <w:marRight w:val="0"/>
          <w:marTop w:val="0"/>
          <w:marBottom w:val="0"/>
          <w:divBdr>
            <w:top w:val="none" w:sz="0" w:space="0" w:color="auto"/>
            <w:left w:val="none" w:sz="0" w:space="0" w:color="auto"/>
            <w:bottom w:val="none" w:sz="0" w:space="0" w:color="auto"/>
            <w:right w:val="none" w:sz="0" w:space="0" w:color="auto"/>
          </w:divBdr>
        </w:div>
      </w:divsChild>
    </w:div>
    <w:div w:id="984353329">
      <w:bodyDiv w:val="1"/>
      <w:marLeft w:val="0"/>
      <w:marRight w:val="0"/>
      <w:marTop w:val="0"/>
      <w:marBottom w:val="0"/>
      <w:divBdr>
        <w:top w:val="none" w:sz="0" w:space="0" w:color="auto"/>
        <w:left w:val="none" w:sz="0" w:space="0" w:color="auto"/>
        <w:bottom w:val="none" w:sz="0" w:space="0" w:color="auto"/>
        <w:right w:val="none" w:sz="0" w:space="0" w:color="auto"/>
      </w:divBdr>
      <w:divsChild>
        <w:div w:id="1886334383">
          <w:marLeft w:val="562"/>
          <w:marRight w:val="0"/>
          <w:marTop w:val="100"/>
          <w:marBottom w:val="0"/>
          <w:divBdr>
            <w:top w:val="none" w:sz="0" w:space="0" w:color="auto"/>
            <w:left w:val="none" w:sz="0" w:space="0" w:color="auto"/>
            <w:bottom w:val="none" w:sz="0" w:space="0" w:color="auto"/>
            <w:right w:val="none" w:sz="0" w:space="0" w:color="auto"/>
          </w:divBdr>
        </w:div>
      </w:divsChild>
    </w:div>
    <w:div w:id="1018774628">
      <w:bodyDiv w:val="1"/>
      <w:marLeft w:val="0"/>
      <w:marRight w:val="0"/>
      <w:marTop w:val="0"/>
      <w:marBottom w:val="0"/>
      <w:divBdr>
        <w:top w:val="none" w:sz="0" w:space="0" w:color="auto"/>
        <w:left w:val="none" w:sz="0" w:space="0" w:color="auto"/>
        <w:bottom w:val="none" w:sz="0" w:space="0" w:color="auto"/>
        <w:right w:val="none" w:sz="0" w:space="0" w:color="auto"/>
      </w:divBdr>
    </w:div>
    <w:div w:id="1050374865">
      <w:bodyDiv w:val="1"/>
      <w:marLeft w:val="0"/>
      <w:marRight w:val="0"/>
      <w:marTop w:val="0"/>
      <w:marBottom w:val="0"/>
      <w:divBdr>
        <w:top w:val="none" w:sz="0" w:space="0" w:color="auto"/>
        <w:left w:val="none" w:sz="0" w:space="0" w:color="auto"/>
        <w:bottom w:val="none" w:sz="0" w:space="0" w:color="auto"/>
        <w:right w:val="none" w:sz="0" w:space="0" w:color="auto"/>
      </w:divBdr>
      <w:divsChild>
        <w:div w:id="1417559290">
          <w:marLeft w:val="734"/>
          <w:marRight w:val="0"/>
          <w:marTop w:val="100"/>
          <w:marBottom w:val="0"/>
          <w:divBdr>
            <w:top w:val="none" w:sz="0" w:space="0" w:color="auto"/>
            <w:left w:val="none" w:sz="0" w:space="0" w:color="auto"/>
            <w:bottom w:val="none" w:sz="0" w:space="0" w:color="auto"/>
            <w:right w:val="none" w:sz="0" w:space="0" w:color="auto"/>
          </w:divBdr>
        </w:div>
        <w:div w:id="814956225">
          <w:marLeft w:val="734"/>
          <w:marRight w:val="0"/>
          <w:marTop w:val="100"/>
          <w:marBottom w:val="0"/>
          <w:divBdr>
            <w:top w:val="none" w:sz="0" w:space="0" w:color="auto"/>
            <w:left w:val="none" w:sz="0" w:space="0" w:color="auto"/>
            <w:bottom w:val="none" w:sz="0" w:space="0" w:color="auto"/>
            <w:right w:val="none" w:sz="0" w:space="0" w:color="auto"/>
          </w:divBdr>
        </w:div>
        <w:div w:id="27797936">
          <w:marLeft w:val="734"/>
          <w:marRight w:val="0"/>
          <w:marTop w:val="100"/>
          <w:marBottom w:val="0"/>
          <w:divBdr>
            <w:top w:val="none" w:sz="0" w:space="0" w:color="auto"/>
            <w:left w:val="none" w:sz="0" w:space="0" w:color="auto"/>
            <w:bottom w:val="none" w:sz="0" w:space="0" w:color="auto"/>
            <w:right w:val="none" w:sz="0" w:space="0" w:color="auto"/>
          </w:divBdr>
        </w:div>
        <w:div w:id="1357344310">
          <w:marLeft w:val="734"/>
          <w:marRight w:val="0"/>
          <w:marTop w:val="100"/>
          <w:marBottom w:val="0"/>
          <w:divBdr>
            <w:top w:val="none" w:sz="0" w:space="0" w:color="auto"/>
            <w:left w:val="none" w:sz="0" w:space="0" w:color="auto"/>
            <w:bottom w:val="none" w:sz="0" w:space="0" w:color="auto"/>
            <w:right w:val="none" w:sz="0" w:space="0" w:color="auto"/>
          </w:divBdr>
        </w:div>
      </w:divsChild>
    </w:div>
    <w:div w:id="1054501537">
      <w:bodyDiv w:val="1"/>
      <w:marLeft w:val="0"/>
      <w:marRight w:val="0"/>
      <w:marTop w:val="0"/>
      <w:marBottom w:val="0"/>
      <w:divBdr>
        <w:top w:val="none" w:sz="0" w:space="0" w:color="auto"/>
        <w:left w:val="none" w:sz="0" w:space="0" w:color="auto"/>
        <w:bottom w:val="none" w:sz="0" w:space="0" w:color="auto"/>
        <w:right w:val="none" w:sz="0" w:space="0" w:color="auto"/>
      </w:divBdr>
      <w:divsChild>
        <w:div w:id="57364884">
          <w:marLeft w:val="446"/>
          <w:marRight w:val="0"/>
          <w:marTop w:val="100"/>
          <w:marBottom w:val="0"/>
          <w:divBdr>
            <w:top w:val="none" w:sz="0" w:space="0" w:color="auto"/>
            <w:left w:val="none" w:sz="0" w:space="0" w:color="auto"/>
            <w:bottom w:val="none" w:sz="0" w:space="0" w:color="auto"/>
            <w:right w:val="none" w:sz="0" w:space="0" w:color="auto"/>
          </w:divBdr>
        </w:div>
        <w:div w:id="275867083">
          <w:marLeft w:val="734"/>
          <w:marRight w:val="0"/>
          <w:marTop w:val="100"/>
          <w:marBottom w:val="0"/>
          <w:divBdr>
            <w:top w:val="none" w:sz="0" w:space="0" w:color="auto"/>
            <w:left w:val="none" w:sz="0" w:space="0" w:color="auto"/>
            <w:bottom w:val="none" w:sz="0" w:space="0" w:color="auto"/>
            <w:right w:val="none" w:sz="0" w:space="0" w:color="auto"/>
          </w:divBdr>
        </w:div>
        <w:div w:id="1319961635">
          <w:marLeft w:val="1022"/>
          <w:marRight w:val="0"/>
          <w:marTop w:val="100"/>
          <w:marBottom w:val="0"/>
          <w:divBdr>
            <w:top w:val="none" w:sz="0" w:space="0" w:color="auto"/>
            <w:left w:val="none" w:sz="0" w:space="0" w:color="auto"/>
            <w:bottom w:val="none" w:sz="0" w:space="0" w:color="auto"/>
            <w:right w:val="none" w:sz="0" w:space="0" w:color="auto"/>
          </w:divBdr>
        </w:div>
        <w:div w:id="1468622154">
          <w:marLeft w:val="1296"/>
          <w:marRight w:val="0"/>
          <w:marTop w:val="100"/>
          <w:marBottom w:val="0"/>
          <w:divBdr>
            <w:top w:val="none" w:sz="0" w:space="0" w:color="auto"/>
            <w:left w:val="none" w:sz="0" w:space="0" w:color="auto"/>
            <w:bottom w:val="none" w:sz="0" w:space="0" w:color="auto"/>
            <w:right w:val="none" w:sz="0" w:space="0" w:color="auto"/>
          </w:divBdr>
        </w:div>
        <w:div w:id="2018728728">
          <w:marLeft w:val="1022"/>
          <w:marRight w:val="0"/>
          <w:marTop w:val="100"/>
          <w:marBottom w:val="0"/>
          <w:divBdr>
            <w:top w:val="none" w:sz="0" w:space="0" w:color="auto"/>
            <w:left w:val="none" w:sz="0" w:space="0" w:color="auto"/>
            <w:bottom w:val="none" w:sz="0" w:space="0" w:color="auto"/>
            <w:right w:val="none" w:sz="0" w:space="0" w:color="auto"/>
          </w:divBdr>
        </w:div>
        <w:div w:id="943921726">
          <w:marLeft w:val="1296"/>
          <w:marRight w:val="0"/>
          <w:marTop w:val="100"/>
          <w:marBottom w:val="0"/>
          <w:divBdr>
            <w:top w:val="none" w:sz="0" w:space="0" w:color="auto"/>
            <w:left w:val="none" w:sz="0" w:space="0" w:color="auto"/>
            <w:bottom w:val="none" w:sz="0" w:space="0" w:color="auto"/>
            <w:right w:val="none" w:sz="0" w:space="0" w:color="auto"/>
          </w:divBdr>
        </w:div>
        <w:div w:id="1885294197">
          <w:marLeft w:val="1296"/>
          <w:marRight w:val="0"/>
          <w:marTop w:val="100"/>
          <w:marBottom w:val="0"/>
          <w:divBdr>
            <w:top w:val="none" w:sz="0" w:space="0" w:color="auto"/>
            <w:left w:val="none" w:sz="0" w:space="0" w:color="auto"/>
            <w:bottom w:val="none" w:sz="0" w:space="0" w:color="auto"/>
            <w:right w:val="none" w:sz="0" w:space="0" w:color="auto"/>
          </w:divBdr>
        </w:div>
        <w:div w:id="1978100872">
          <w:marLeft w:val="1296"/>
          <w:marRight w:val="0"/>
          <w:marTop w:val="100"/>
          <w:marBottom w:val="0"/>
          <w:divBdr>
            <w:top w:val="none" w:sz="0" w:space="0" w:color="auto"/>
            <w:left w:val="none" w:sz="0" w:space="0" w:color="auto"/>
            <w:bottom w:val="none" w:sz="0" w:space="0" w:color="auto"/>
            <w:right w:val="none" w:sz="0" w:space="0" w:color="auto"/>
          </w:divBdr>
        </w:div>
      </w:divsChild>
    </w:div>
    <w:div w:id="1060135376">
      <w:bodyDiv w:val="1"/>
      <w:marLeft w:val="0"/>
      <w:marRight w:val="0"/>
      <w:marTop w:val="0"/>
      <w:marBottom w:val="0"/>
      <w:divBdr>
        <w:top w:val="none" w:sz="0" w:space="0" w:color="auto"/>
        <w:left w:val="none" w:sz="0" w:space="0" w:color="auto"/>
        <w:bottom w:val="none" w:sz="0" w:space="0" w:color="auto"/>
        <w:right w:val="none" w:sz="0" w:space="0" w:color="auto"/>
      </w:divBdr>
    </w:div>
    <w:div w:id="1077482424">
      <w:bodyDiv w:val="1"/>
      <w:marLeft w:val="0"/>
      <w:marRight w:val="0"/>
      <w:marTop w:val="0"/>
      <w:marBottom w:val="0"/>
      <w:divBdr>
        <w:top w:val="none" w:sz="0" w:space="0" w:color="auto"/>
        <w:left w:val="none" w:sz="0" w:space="0" w:color="auto"/>
        <w:bottom w:val="none" w:sz="0" w:space="0" w:color="auto"/>
        <w:right w:val="none" w:sz="0" w:space="0" w:color="auto"/>
      </w:divBdr>
      <w:divsChild>
        <w:div w:id="1206740">
          <w:marLeft w:val="734"/>
          <w:marRight w:val="0"/>
          <w:marTop w:val="100"/>
          <w:marBottom w:val="180"/>
          <w:divBdr>
            <w:top w:val="none" w:sz="0" w:space="0" w:color="auto"/>
            <w:left w:val="none" w:sz="0" w:space="0" w:color="auto"/>
            <w:bottom w:val="none" w:sz="0" w:space="0" w:color="auto"/>
            <w:right w:val="none" w:sz="0" w:space="0" w:color="auto"/>
          </w:divBdr>
        </w:div>
        <w:div w:id="390735867">
          <w:marLeft w:val="734"/>
          <w:marRight w:val="0"/>
          <w:marTop w:val="100"/>
          <w:marBottom w:val="180"/>
          <w:divBdr>
            <w:top w:val="none" w:sz="0" w:space="0" w:color="auto"/>
            <w:left w:val="none" w:sz="0" w:space="0" w:color="auto"/>
            <w:bottom w:val="none" w:sz="0" w:space="0" w:color="auto"/>
            <w:right w:val="none" w:sz="0" w:space="0" w:color="auto"/>
          </w:divBdr>
        </w:div>
        <w:div w:id="1262254847">
          <w:marLeft w:val="734"/>
          <w:marRight w:val="0"/>
          <w:marTop w:val="100"/>
          <w:marBottom w:val="180"/>
          <w:divBdr>
            <w:top w:val="none" w:sz="0" w:space="0" w:color="auto"/>
            <w:left w:val="none" w:sz="0" w:space="0" w:color="auto"/>
            <w:bottom w:val="none" w:sz="0" w:space="0" w:color="auto"/>
            <w:right w:val="none" w:sz="0" w:space="0" w:color="auto"/>
          </w:divBdr>
        </w:div>
      </w:divsChild>
    </w:div>
    <w:div w:id="1078672692">
      <w:bodyDiv w:val="1"/>
      <w:marLeft w:val="0"/>
      <w:marRight w:val="0"/>
      <w:marTop w:val="0"/>
      <w:marBottom w:val="0"/>
      <w:divBdr>
        <w:top w:val="none" w:sz="0" w:space="0" w:color="auto"/>
        <w:left w:val="none" w:sz="0" w:space="0" w:color="auto"/>
        <w:bottom w:val="none" w:sz="0" w:space="0" w:color="auto"/>
        <w:right w:val="none" w:sz="0" w:space="0" w:color="auto"/>
      </w:divBdr>
    </w:div>
    <w:div w:id="1086801211">
      <w:bodyDiv w:val="1"/>
      <w:marLeft w:val="0"/>
      <w:marRight w:val="0"/>
      <w:marTop w:val="0"/>
      <w:marBottom w:val="0"/>
      <w:divBdr>
        <w:top w:val="none" w:sz="0" w:space="0" w:color="auto"/>
        <w:left w:val="none" w:sz="0" w:space="0" w:color="auto"/>
        <w:bottom w:val="none" w:sz="0" w:space="0" w:color="auto"/>
        <w:right w:val="none" w:sz="0" w:space="0" w:color="auto"/>
      </w:divBdr>
      <w:divsChild>
        <w:div w:id="1890216914">
          <w:marLeft w:val="562"/>
          <w:marRight w:val="0"/>
          <w:marTop w:val="100"/>
          <w:marBottom w:val="0"/>
          <w:divBdr>
            <w:top w:val="none" w:sz="0" w:space="0" w:color="auto"/>
            <w:left w:val="none" w:sz="0" w:space="0" w:color="auto"/>
            <w:bottom w:val="none" w:sz="0" w:space="0" w:color="auto"/>
            <w:right w:val="none" w:sz="0" w:space="0" w:color="auto"/>
          </w:divBdr>
        </w:div>
        <w:div w:id="1999186053">
          <w:marLeft w:val="734"/>
          <w:marRight w:val="0"/>
          <w:marTop w:val="100"/>
          <w:marBottom w:val="0"/>
          <w:divBdr>
            <w:top w:val="none" w:sz="0" w:space="0" w:color="auto"/>
            <w:left w:val="none" w:sz="0" w:space="0" w:color="auto"/>
            <w:bottom w:val="none" w:sz="0" w:space="0" w:color="auto"/>
            <w:right w:val="none" w:sz="0" w:space="0" w:color="auto"/>
          </w:divBdr>
        </w:div>
        <w:div w:id="455684401">
          <w:marLeft w:val="562"/>
          <w:marRight w:val="0"/>
          <w:marTop w:val="100"/>
          <w:marBottom w:val="0"/>
          <w:divBdr>
            <w:top w:val="none" w:sz="0" w:space="0" w:color="auto"/>
            <w:left w:val="none" w:sz="0" w:space="0" w:color="auto"/>
            <w:bottom w:val="none" w:sz="0" w:space="0" w:color="auto"/>
            <w:right w:val="none" w:sz="0" w:space="0" w:color="auto"/>
          </w:divBdr>
        </w:div>
        <w:div w:id="1134104925">
          <w:marLeft w:val="734"/>
          <w:marRight w:val="0"/>
          <w:marTop w:val="100"/>
          <w:marBottom w:val="0"/>
          <w:divBdr>
            <w:top w:val="none" w:sz="0" w:space="0" w:color="auto"/>
            <w:left w:val="none" w:sz="0" w:space="0" w:color="auto"/>
            <w:bottom w:val="none" w:sz="0" w:space="0" w:color="auto"/>
            <w:right w:val="none" w:sz="0" w:space="0" w:color="auto"/>
          </w:divBdr>
        </w:div>
        <w:div w:id="511186584">
          <w:marLeft w:val="907"/>
          <w:marRight w:val="0"/>
          <w:marTop w:val="100"/>
          <w:marBottom w:val="0"/>
          <w:divBdr>
            <w:top w:val="none" w:sz="0" w:space="0" w:color="auto"/>
            <w:left w:val="none" w:sz="0" w:space="0" w:color="auto"/>
            <w:bottom w:val="none" w:sz="0" w:space="0" w:color="auto"/>
            <w:right w:val="none" w:sz="0" w:space="0" w:color="auto"/>
          </w:divBdr>
        </w:div>
        <w:div w:id="1772582854">
          <w:marLeft w:val="1152"/>
          <w:marRight w:val="0"/>
          <w:marTop w:val="48"/>
          <w:marBottom w:val="0"/>
          <w:divBdr>
            <w:top w:val="none" w:sz="0" w:space="0" w:color="auto"/>
            <w:left w:val="none" w:sz="0" w:space="0" w:color="auto"/>
            <w:bottom w:val="none" w:sz="0" w:space="0" w:color="auto"/>
            <w:right w:val="none" w:sz="0" w:space="0" w:color="auto"/>
          </w:divBdr>
        </w:div>
        <w:div w:id="1569270841">
          <w:marLeft w:val="1152"/>
          <w:marRight w:val="0"/>
          <w:marTop w:val="48"/>
          <w:marBottom w:val="0"/>
          <w:divBdr>
            <w:top w:val="none" w:sz="0" w:space="0" w:color="auto"/>
            <w:left w:val="none" w:sz="0" w:space="0" w:color="auto"/>
            <w:bottom w:val="none" w:sz="0" w:space="0" w:color="auto"/>
            <w:right w:val="none" w:sz="0" w:space="0" w:color="auto"/>
          </w:divBdr>
        </w:div>
        <w:div w:id="364451060">
          <w:marLeft w:val="907"/>
          <w:marRight w:val="0"/>
          <w:marTop w:val="100"/>
          <w:marBottom w:val="0"/>
          <w:divBdr>
            <w:top w:val="none" w:sz="0" w:space="0" w:color="auto"/>
            <w:left w:val="none" w:sz="0" w:space="0" w:color="auto"/>
            <w:bottom w:val="none" w:sz="0" w:space="0" w:color="auto"/>
            <w:right w:val="none" w:sz="0" w:space="0" w:color="auto"/>
          </w:divBdr>
        </w:div>
        <w:div w:id="40980658">
          <w:marLeft w:val="734"/>
          <w:marRight w:val="0"/>
          <w:marTop w:val="100"/>
          <w:marBottom w:val="0"/>
          <w:divBdr>
            <w:top w:val="none" w:sz="0" w:space="0" w:color="auto"/>
            <w:left w:val="none" w:sz="0" w:space="0" w:color="auto"/>
            <w:bottom w:val="none" w:sz="0" w:space="0" w:color="auto"/>
            <w:right w:val="none" w:sz="0" w:space="0" w:color="auto"/>
          </w:divBdr>
        </w:div>
        <w:div w:id="936214450">
          <w:marLeft w:val="907"/>
          <w:marRight w:val="0"/>
          <w:marTop w:val="100"/>
          <w:marBottom w:val="0"/>
          <w:divBdr>
            <w:top w:val="none" w:sz="0" w:space="0" w:color="auto"/>
            <w:left w:val="none" w:sz="0" w:space="0" w:color="auto"/>
            <w:bottom w:val="none" w:sz="0" w:space="0" w:color="auto"/>
            <w:right w:val="none" w:sz="0" w:space="0" w:color="auto"/>
          </w:divBdr>
        </w:div>
        <w:div w:id="1317299656">
          <w:marLeft w:val="734"/>
          <w:marRight w:val="0"/>
          <w:marTop w:val="100"/>
          <w:marBottom w:val="0"/>
          <w:divBdr>
            <w:top w:val="none" w:sz="0" w:space="0" w:color="auto"/>
            <w:left w:val="none" w:sz="0" w:space="0" w:color="auto"/>
            <w:bottom w:val="none" w:sz="0" w:space="0" w:color="auto"/>
            <w:right w:val="none" w:sz="0" w:space="0" w:color="auto"/>
          </w:divBdr>
        </w:div>
        <w:div w:id="426928744">
          <w:marLeft w:val="907"/>
          <w:marRight w:val="0"/>
          <w:marTop w:val="100"/>
          <w:marBottom w:val="0"/>
          <w:divBdr>
            <w:top w:val="none" w:sz="0" w:space="0" w:color="auto"/>
            <w:left w:val="none" w:sz="0" w:space="0" w:color="auto"/>
            <w:bottom w:val="none" w:sz="0" w:space="0" w:color="auto"/>
            <w:right w:val="none" w:sz="0" w:space="0" w:color="auto"/>
          </w:divBdr>
        </w:div>
      </w:divsChild>
    </w:div>
    <w:div w:id="1102064558">
      <w:bodyDiv w:val="1"/>
      <w:marLeft w:val="0"/>
      <w:marRight w:val="0"/>
      <w:marTop w:val="0"/>
      <w:marBottom w:val="0"/>
      <w:divBdr>
        <w:top w:val="none" w:sz="0" w:space="0" w:color="auto"/>
        <w:left w:val="none" w:sz="0" w:space="0" w:color="auto"/>
        <w:bottom w:val="none" w:sz="0" w:space="0" w:color="auto"/>
        <w:right w:val="none" w:sz="0" w:space="0" w:color="auto"/>
      </w:divBdr>
    </w:div>
    <w:div w:id="1145929016">
      <w:bodyDiv w:val="1"/>
      <w:marLeft w:val="0"/>
      <w:marRight w:val="0"/>
      <w:marTop w:val="0"/>
      <w:marBottom w:val="0"/>
      <w:divBdr>
        <w:top w:val="none" w:sz="0" w:space="0" w:color="auto"/>
        <w:left w:val="none" w:sz="0" w:space="0" w:color="auto"/>
        <w:bottom w:val="none" w:sz="0" w:space="0" w:color="auto"/>
        <w:right w:val="none" w:sz="0" w:space="0" w:color="auto"/>
      </w:divBdr>
    </w:div>
    <w:div w:id="1195801131">
      <w:bodyDiv w:val="1"/>
      <w:marLeft w:val="0"/>
      <w:marRight w:val="0"/>
      <w:marTop w:val="0"/>
      <w:marBottom w:val="0"/>
      <w:divBdr>
        <w:top w:val="none" w:sz="0" w:space="0" w:color="auto"/>
        <w:left w:val="none" w:sz="0" w:space="0" w:color="auto"/>
        <w:bottom w:val="none" w:sz="0" w:space="0" w:color="auto"/>
        <w:right w:val="none" w:sz="0" w:space="0" w:color="auto"/>
      </w:divBdr>
    </w:div>
    <w:div w:id="1210872565">
      <w:bodyDiv w:val="1"/>
      <w:marLeft w:val="0"/>
      <w:marRight w:val="0"/>
      <w:marTop w:val="0"/>
      <w:marBottom w:val="0"/>
      <w:divBdr>
        <w:top w:val="none" w:sz="0" w:space="0" w:color="auto"/>
        <w:left w:val="none" w:sz="0" w:space="0" w:color="auto"/>
        <w:bottom w:val="none" w:sz="0" w:space="0" w:color="auto"/>
        <w:right w:val="none" w:sz="0" w:space="0" w:color="auto"/>
      </w:divBdr>
    </w:div>
    <w:div w:id="1247805968">
      <w:bodyDiv w:val="1"/>
      <w:marLeft w:val="0"/>
      <w:marRight w:val="0"/>
      <w:marTop w:val="0"/>
      <w:marBottom w:val="0"/>
      <w:divBdr>
        <w:top w:val="none" w:sz="0" w:space="0" w:color="auto"/>
        <w:left w:val="none" w:sz="0" w:space="0" w:color="auto"/>
        <w:bottom w:val="none" w:sz="0" w:space="0" w:color="auto"/>
        <w:right w:val="none" w:sz="0" w:space="0" w:color="auto"/>
      </w:divBdr>
    </w:div>
    <w:div w:id="1269046222">
      <w:bodyDiv w:val="1"/>
      <w:marLeft w:val="0"/>
      <w:marRight w:val="0"/>
      <w:marTop w:val="0"/>
      <w:marBottom w:val="0"/>
      <w:divBdr>
        <w:top w:val="none" w:sz="0" w:space="0" w:color="auto"/>
        <w:left w:val="none" w:sz="0" w:space="0" w:color="auto"/>
        <w:bottom w:val="none" w:sz="0" w:space="0" w:color="auto"/>
        <w:right w:val="none" w:sz="0" w:space="0" w:color="auto"/>
      </w:divBdr>
      <w:divsChild>
        <w:div w:id="1311714776">
          <w:marLeft w:val="734"/>
          <w:marRight w:val="0"/>
          <w:marTop w:val="100"/>
          <w:marBottom w:val="180"/>
          <w:divBdr>
            <w:top w:val="none" w:sz="0" w:space="0" w:color="auto"/>
            <w:left w:val="none" w:sz="0" w:space="0" w:color="auto"/>
            <w:bottom w:val="none" w:sz="0" w:space="0" w:color="auto"/>
            <w:right w:val="none" w:sz="0" w:space="0" w:color="auto"/>
          </w:divBdr>
        </w:div>
        <w:div w:id="1208641558">
          <w:marLeft w:val="734"/>
          <w:marRight w:val="0"/>
          <w:marTop w:val="100"/>
          <w:marBottom w:val="180"/>
          <w:divBdr>
            <w:top w:val="none" w:sz="0" w:space="0" w:color="auto"/>
            <w:left w:val="none" w:sz="0" w:space="0" w:color="auto"/>
            <w:bottom w:val="none" w:sz="0" w:space="0" w:color="auto"/>
            <w:right w:val="none" w:sz="0" w:space="0" w:color="auto"/>
          </w:divBdr>
        </w:div>
        <w:div w:id="1175804316">
          <w:marLeft w:val="734"/>
          <w:marRight w:val="0"/>
          <w:marTop w:val="100"/>
          <w:marBottom w:val="180"/>
          <w:divBdr>
            <w:top w:val="none" w:sz="0" w:space="0" w:color="auto"/>
            <w:left w:val="none" w:sz="0" w:space="0" w:color="auto"/>
            <w:bottom w:val="none" w:sz="0" w:space="0" w:color="auto"/>
            <w:right w:val="none" w:sz="0" w:space="0" w:color="auto"/>
          </w:divBdr>
        </w:div>
        <w:div w:id="1671788020">
          <w:marLeft w:val="734"/>
          <w:marRight w:val="0"/>
          <w:marTop w:val="100"/>
          <w:marBottom w:val="180"/>
          <w:divBdr>
            <w:top w:val="none" w:sz="0" w:space="0" w:color="auto"/>
            <w:left w:val="none" w:sz="0" w:space="0" w:color="auto"/>
            <w:bottom w:val="none" w:sz="0" w:space="0" w:color="auto"/>
            <w:right w:val="none" w:sz="0" w:space="0" w:color="auto"/>
          </w:divBdr>
        </w:div>
      </w:divsChild>
    </w:div>
    <w:div w:id="1279147365">
      <w:bodyDiv w:val="1"/>
      <w:marLeft w:val="0"/>
      <w:marRight w:val="0"/>
      <w:marTop w:val="0"/>
      <w:marBottom w:val="0"/>
      <w:divBdr>
        <w:top w:val="none" w:sz="0" w:space="0" w:color="auto"/>
        <w:left w:val="none" w:sz="0" w:space="0" w:color="auto"/>
        <w:bottom w:val="none" w:sz="0" w:space="0" w:color="auto"/>
        <w:right w:val="none" w:sz="0" w:space="0" w:color="auto"/>
      </w:divBdr>
    </w:div>
    <w:div w:id="1332946464">
      <w:bodyDiv w:val="1"/>
      <w:marLeft w:val="0"/>
      <w:marRight w:val="0"/>
      <w:marTop w:val="0"/>
      <w:marBottom w:val="0"/>
      <w:divBdr>
        <w:top w:val="none" w:sz="0" w:space="0" w:color="auto"/>
        <w:left w:val="none" w:sz="0" w:space="0" w:color="auto"/>
        <w:bottom w:val="none" w:sz="0" w:space="0" w:color="auto"/>
        <w:right w:val="none" w:sz="0" w:space="0" w:color="auto"/>
      </w:divBdr>
    </w:div>
    <w:div w:id="1358851047">
      <w:bodyDiv w:val="1"/>
      <w:marLeft w:val="0"/>
      <w:marRight w:val="0"/>
      <w:marTop w:val="0"/>
      <w:marBottom w:val="0"/>
      <w:divBdr>
        <w:top w:val="none" w:sz="0" w:space="0" w:color="auto"/>
        <w:left w:val="none" w:sz="0" w:space="0" w:color="auto"/>
        <w:bottom w:val="none" w:sz="0" w:space="0" w:color="auto"/>
        <w:right w:val="none" w:sz="0" w:space="0" w:color="auto"/>
      </w:divBdr>
      <w:divsChild>
        <w:div w:id="710761297">
          <w:marLeft w:val="288"/>
          <w:marRight w:val="0"/>
          <w:marTop w:val="100"/>
          <w:marBottom w:val="0"/>
          <w:divBdr>
            <w:top w:val="none" w:sz="0" w:space="0" w:color="auto"/>
            <w:left w:val="none" w:sz="0" w:space="0" w:color="auto"/>
            <w:bottom w:val="none" w:sz="0" w:space="0" w:color="auto"/>
            <w:right w:val="none" w:sz="0" w:space="0" w:color="auto"/>
          </w:divBdr>
        </w:div>
        <w:div w:id="1990016167">
          <w:marLeft w:val="562"/>
          <w:marRight w:val="0"/>
          <w:marTop w:val="100"/>
          <w:marBottom w:val="0"/>
          <w:divBdr>
            <w:top w:val="none" w:sz="0" w:space="0" w:color="auto"/>
            <w:left w:val="none" w:sz="0" w:space="0" w:color="auto"/>
            <w:bottom w:val="none" w:sz="0" w:space="0" w:color="auto"/>
            <w:right w:val="none" w:sz="0" w:space="0" w:color="auto"/>
          </w:divBdr>
        </w:div>
        <w:div w:id="1902212148">
          <w:marLeft w:val="734"/>
          <w:marRight w:val="0"/>
          <w:marTop w:val="100"/>
          <w:marBottom w:val="0"/>
          <w:divBdr>
            <w:top w:val="none" w:sz="0" w:space="0" w:color="auto"/>
            <w:left w:val="none" w:sz="0" w:space="0" w:color="auto"/>
            <w:bottom w:val="none" w:sz="0" w:space="0" w:color="auto"/>
            <w:right w:val="none" w:sz="0" w:space="0" w:color="auto"/>
          </w:divBdr>
        </w:div>
        <w:div w:id="105197019">
          <w:marLeft w:val="734"/>
          <w:marRight w:val="0"/>
          <w:marTop w:val="100"/>
          <w:marBottom w:val="0"/>
          <w:divBdr>
            <w:top w:val="none" w:sz="0" w:space="0" w:color="auto"/>
            <w:left w:val="none" w:sz="0" w:space="0" w:color="auto"/>
            <w:bottom w:val="none" w:sz="0" w:space="0" w:color="auto"/>
            <w:right w:val="none" w:sz="0" w:space="0" w:color="auto"/>
          </w:divBdr>
        </w:div>
        <w:div w:id="506872620">
          <w:marLeft w:val="734"/>
          <w:marRight w:val="0"/>
          <w:marTop w:val="100"/>
          <w:marBottom w:val="0"/>
          <w:divBdr>
            <w:top w:val="none" w:sz="0" w:space="0" w:color="auto"/>
            <w:left w:val="none" w:sz="0" w:space="0" w:color="auto"/>
            <w:bottom w:val="none" w:sz="0" w:space="0" w:color="auto"/>
            <w:right w:val="none" w:sz="0" w:space="0" w:color="auto"/>
          </w:divBdr>
        </w:div>
        <w:div w:id="1175613568">
          <w:marLeft w:val="907"/>
          <w:marRight w:val="0"/>
          <w:marTop w:val="100"/>
          <w:marBottom w:val="0"/>
          <w:divBdr>
            <w:top w:val="none" w:sz="0" w:space="0" w:color="auto"/>
            <w:left w:val="none" w:sz="0" w:space="0" w:color="auto"/>
            <w:bottom w:val="none" w:sz="0" w:space="0" w:color="auto"/>
            <w:right w:val="none" w:sz="0" w:space="0" w:color="auto"/>
          </w:divBdr>
        </w:div>
        <w:div w:id="1849521857">
          <w:marLeft w:val="907"/>
          <w:marRight w:val="0"/>
          <w:marTop w:val="100"/>
          <w:marBottom w:val="0"/>
          <w:divBdr>
            <w:top w:val="none" w:sz="0" w:space="0" w:color="auto"/>
            <w:left w:val="none" w:sz="0" w:space="0" w:color="auto"/>
            <w:bottom w:val="none" w:sz="0" w:space="0" w:color="auto"/>
            <w:right w:val="none" w:sz="0" w:space="0" w:color="auto"/>
          </w:divBdr>
        </w:div>
        <w:div w:id="1615593825">
          <w:marLeft w:val="1152"/>
          <w:marRight w:val="0"/>
          <w:marTop w:val="58"/>
          <w:marBottom w:val="0"/>
          <w:divBdr>
            <w:top w:val="none" w:sz="0" w:space="0" w:color="auto"/>
            <w:left w:val="none" w:sz="0" w:space="0" w:color="auto"/>
            <w:bottom w:val="none" w:sz="0" w:space="0" w:color="auto"/>
            <w:right w:val="none" w:sz="0" w:space="0" w:color="auto"/>
          </w:divBdr>
        </w:div>
        <w:div w:id="1703628749">
          <w:marLeft w:val="1152"/>
          <w:marRight w:val="0"/>
          <w:marTop w:val="58"/>
          <w:marBottom w:val="0"/>
          <w:divBdr>
            <w:top w:val="none" w:sz="0" w:space="0" w:color="auto"/>
            <w:left w:val="none" w:sz="0" w:space="0" w:color="auto"/>
            <w:bottom w:val="none" w:sz="0" w:space="0" w:color="auto"/>
            <w:right w:val="none" w:sz="0" w:space="0" w:color="auto"/>
          </w:divBdr>
        </w:div>
        <w:div w:id="1751075361">
          <w:marLeft w:val="1152"/>
          <w:marRight w:val="0"/>
          <w:marTop w:val="58"/>
          <w:marBottom w:val="0"/>
          <w:divBdr>
            <w:top w:val="none" w:sz="0" w:space="0" w:color="auto"/>
            <w:left w:val="none" w:sz="0" w:space="0" w:color="auto"/>
            <w:bottom w:val="none" w:sz="0" w:space="0" w:color="auto"/>
            <w:right w:val="none" w:sz="0" w:space="0" w:color="auto"/>
          </w:divBdr>
        </w:div>
        <w:div w:id="1071388662">
          <w:marLeft w:val="1152"/>
          <w:marRight w:val="0"/>
          <w:marTop w:val="58"/>
          <w:marBottom w:val="0"/>
          <w:divBdr>
            <w:top w:val="none" w:sz="0" w:space="0" w:color="auto"/>
            <w:left w:val="none" w:sz="0" w:space="0" w:color="auto"/>
            <w:bottom w:val="none" w:sz="0" w:space="0" w:color="auto"/>
            <w:right w:val="none" w:sz="0" w:space="0" w:color="auto"/>
          </w:divBdr>
        </w:div>
        <w:div w:id="763378491">
          <w:marLeft w:val="562"/>
          <w:marRight w:val="0"/>
          <w:marTop w:val="100"/>
          <w:marBottom w:val="0"/>
          <w:divBdr>
            <w:top w:val="none" w:sz="0" w:space="0" w:color="auto"/>
            <w:left w:val="none" w:sz="0" w:space="0" w:color="auto"/>
            <w:bottom w:val="none" w:sz="0" w:space="0" w:color="auto"/>
            <w:right w:val="none" w:sz="0" w:space="0" w:color="auto"/>
          </w:divBdr>
        </w:div>
      </w:divsChild>
    </w:div>
    <w:div w:id="1415709953">
      <w:bodyDiv w:val="1"/>
      <w:marLeft w:val="0"/>
      <w:marRight w:val="0"/>
      <w:marTop w:val="0"/>
      <w:marBottom w:val="0"/>
      <w:divBdr>
        <w:top w:val="none" w:sz="0" w:space="0" w:color="auto"/>
        <w:left w:val="none" w:sz="0" w:space="0" w:color="auto"/>
        <w:bottom w:val="none" w:sz="0" w:space="0" w:color="auto"/>
        <w:right w:val="none" w:sz="0" w:space="0" w:color="auto"/>
      </w:divBdr>
    </w:div>
    <w:div w:id="1427117253">
      <w:bodyDiv w:val="1"/>
      <w:marLeft w:val="0"/>
      <w:marRight w:val="0"/>
      <w:marTop w:val="0"/>
      <w:marBottom w:val="0"/>
      <w:divBdr>
        <w:top w:val="none" w:sz="0" w:space="0" w:color="auto"/>
        <w:left w:val="none" w:sz="0" w:space="0" w:color="auto"/>
        <w:bottom w:val="none" w:sz="0" w:space="0" w:color="auto"/>
        <w:right w:val="none" w:sz="0" w:space="0" w:color="auto"/>
      </w:divBdr>
      <w:divsChild>
        <w:div w:id="686952805">
          <w:marLeft w:val="562"/>
          <w:marRight w:val="0"/>
          <w:marTop w:val="100"/>
          <w:marBottom w:val="0"/>
          <w:divBdr>
            <w:top w:val="none" w:sz="0" w:space="0" w:color="auto"/>
            <w:left w:val="none" w:sz="0" w:space="0" w:color="auto"/>
            <w:bottom w:val="none" w:sz="0" w:space="0" w:color="auto"/>
            <w:right w:val="none" w:sz="0" w:space="0" w:color="auto"/>
          </w:divBdr>
        </w:div>
      </w:divsChild>
    </w:div>
    <w:div w:id="1432235498">
      <w:bodyDiv w:val="1"/>
      <w:marLeft w:val="0"/>
      <w:marRight w:val="0"/>
      <w:marTop w:val="0"/>
      <w:marBottom w:val="0"/>
      <w:divBdr>
        <w:top w:val="none" w:sz="0" w:space="0" w:color="auto"/>
        <w:left w:val="none" w:sz="0" w:space="0" w:color="auto"/>
        <w:bottom w:val="none" w:sz="0" w:space="0" w:color="auto"/>
        <w:right w:val="none" w:sz="0" w:space="0" w:color="auto"/>
      </w:divBdr>
    </w:div>
    <w:div w:id="1456410896">
      <w:bodyDiv w:val="1"/>
      <w:marLeft w:val="0"/>
      <w:marRight w:val="0"/>
      <w:marTop w:val="0"/>
      <w:marBottom w:val="0"/>
      <w:divBdr>
        <w:top w:val="none" w:sz="0" w:space="0" w:color="auto"/>
        <w:left w:val="none" w:sz="0" w:space="0" w:color="auto"/>
        <w:bottom w:val="none" w:sz="0" w:space="0" w:color="auto"/>
        <w:right w:val="none" w:sz="0" w:space="0" w:color="auto"/>
      </w:divBdr>
      <w:divsChild>
        <w:div w:id="1096443175">
          <w:marLeft w:val="734"/>
          <w:marRight w:val="0"/>
          <w:marTop w:val="100"/>
          <w:marBottom w:val="0"/>
          <w:divBdr>
            <w:top w:val="none" w:sz="0" w:space="0" w:color="auto"/>
            <w:left w:val="none" w:sz="0" w:space="0" w:color="auto"/>
            <w:bottom w:val="none" w:sz="0" w:space="0" w:color="auto"/>
            <w:right w:val="none" w:sz="0" w:space="0" w:color="auto"/>
          </w:divBdr>
        </w:div>
        <w:div w:id="1486553887">
          <w:marLeft w:val="734"/>
          <w:marRight w:val="0"/>
          <w:marTop w:val="100"/>
          <w:marBottom w:val="0"/>
          <w:divBdr>
            <w:top w:val="none" w:sz="0" w:space="0" w:color="auto"/>
            <w:left w:val="none" w:sz="0" w:space="0" w:color="auto"/>
            <w:bottom w:val="none" w:sz="0" w:space="0" w:color="auto"/>
            <w:right w:val="none" w:sz="0" w:space="0" w:color="auto"/>
          </w:divBdr>
        </w:div>
      </w:divsChild>
    </w:div>
    <w:div w:id="1475755476">
      <w:bodyDiv w:val="1"/>
      <w:marLeft w:val="0"/>
      <w:marRight w:val="0"/>
      <w:marTop w:val="0"/>
      <w:marBottom w:val="0"/>
      <w:divBdr>
        <w:top w:val="none" w:sz="0" w:space="0" w:color="auto"/>
        <w:left w:val="none" w:sz="0" w:space="0" w:color="auto"/>
        <w:bottom w:val="none" w:sz="0" w:space="0" w:color="auto"/>
        <w:right w:val="none" w:sz="0" w:space="0" w:color="auto"/>
      </w:divBdr>
    </w:div>
    <w:div w:id="1502424627">
      <w:bodyDiv w:val="1"/>
      <w:marLeft w:val="0"/>
      <w:marRight w:val="0"/>
      <w:marTop w:val="0"/>
      <w:marBottom w:val="0"/>
      <w:divBdr>
        <w:top w:val="none" w:sz="0" w:space="0" w:color="auto"/>
        <w:left w:val="none" w:sz="0" w:space="0" w:color="auto"/>
        <w:bottom w:val="none" w:sz="0" w:space="0" w:color="auto"/>
        <w:right w:val="none" w:sz="0" w:space="0" w:color="auto"/>
      </w:divBdr>
      <w:divsChild>
        <w:div w:id="1353995496">
          <w:marLeft w:val="562"/>
          <w:marRight w:val="0"/>
          <w:marTop w:val="96"/>
          <w:marBottom w:val="0"/>
          <w:divBdr>
            <w:top w:val="none" w:sz="0" w:space="0" w:color="auto"/>
            <w:left w:val="none" w:sz="0" w:space="0" w:color="auto"/>
            <w:bottom w:val="none" w:sz="0" w:space="0" w:color="auto"/>
            <w:right w:val="none" w:sz="0" w:space="0" w:color="auto"/>
          </w:divBdr>
        </w:div>
      </w:divsChild>
    </w:div>
    <w:div w:id="1586106854">
      <w:bodyDiv w:val="1"/>
      <w:marLeft w:val="0"/>
      <w:marRight w:val="0"/>
      <w:marTop w:val="0"/>
      <w:marBottom w:val="0"/>
      <w:divBdr>
        <w:top w:val="none" w:sz="0" w:space="0" w:color="auto"/>
        <w:left w:val="none" w:sz="0" w:space="0" w:color="auto"/>
        <w:bottom w:val="none" w:sz="0" w:space="0" w:color="auto"/>
        <w:right w:val="none" w:sz="0" w:space="0" w:color="auto"/>
      </w:divBdr>
    </w:div>
    <w:div w:id="1593975872">
      <w:bodyDiv w:val="1"/>
      <w:marLeft w:val="0"/>
      <w:marRight w:val="0"/>
      <w:marTop w:val="0"/>
      <w:marBottom w:val="0"/>
      <w:divBdr>
        <w:top w:val="none" w:sz="0" w:space="0" w:color="auto"/>
        <w:left w:val="none" w:sz="0" w:space="0" w:color="auto"/>
        <w:bottom w:val="none" w:sz="0" w:space="0" w:color="auto"/>
        <w:right w:val="none" w:sz="0" w:space="0" w:color="auto"/>
      </w:divBdr>
      <w:divsChild>
        <w:div w:id="1685471953">
          <w:marLeft w:val="288"/>
          <w:marRight w:val="0"/>
          <w:marTop w:val="100"/>
          <w:marBottom w:val="0"/>
          <w:divBdr>
            <w:top w:val="none" w:sz="0" w:space="0" w:color="auto"/>
            <w:left w:val="none" w:sz="0" w:space="0" w:color="auto"/>
            <w:bottom w:val="none" w:sz="0" w:space="0" w:color="auto"/>
            <w:right w:val="none" w:sz="0" w:space="0" w:color="auto"/>
          </w:divBdr>
        </w:div>
        <w:div w:id="1587226224">
          <w:marLeft w:val="562"/>
          <w:marRight w:val="0"/>
          <w:marTop w:val="100"/>
          <w:marBottom w:val="0"/>
          <w:divBdr>
            <w:top w:val="none" w:sz="0" w:space="0" w:color="auto"/>
            <w:left w:val="none" w:sz="0" w:space="0" w:color="auto"/>
            <w:bottom w:val="none" w:sz="0" w:space="0" w:color="auto"/>
            <w:right w:val="none" w:sz="0" w:space="0" w:color="auto"/>
          </w:divBdr>
        </w:div>
        <w:div w:id="1596788987">
          <w:marLeft w:val="734"/>
          <w:marRight w:val="0"/>
          <w:marTop w:val="100"/>
          <w:marBottom w:val="0"/>
          <w:divBdr>
            <w:top w:val="none" w:sz="0" w:space="0" w:color="auto"/>
            <w:left w:val="none" w:sz="0" w:space="0" w:color="auto"/>
            <w:bottom w:val="none" w:sz="0" w:space="0" w:color="auto"/>
            <w:right w:val="none" w:sz="0" w:space="0" w:color="auto"/>
          </w:divBdr>
        </w:div>
        <w:div w:id="1460800771">
          <w:marLeft w:val="734"/>
          <w:marRight w:val="0"/>
          <w:marTop w:val="100"/>
          <w:marBottom w:val="0"/>
          <w:divBdr>
            <w:top w:val="none" w:sz="0" w:space="0" w:color="auto"/>
            <w:left w:val="none" w:sz="0" w:space="0" w:color="auto"/>
            <w:bottom w:val="none" w:sz="0" w:space="0" w:color="auto"/>
            <w:right w:val="none" w:sz="0" w:space="0" w:color="auto"/>
          </w:divBdr>
        </w:div>
        <w:div w:id="956790309">
          <w:marLeft w:val="734"/>
          <w:marRight w:val="0"/>
          <w:marTop w:val="100"/>
          <w:marBottom w:val="0"/>
          <w:divBdr>
            <w:top w:val="none" w:sz="0" w:space="0" w:color="auto"/>
            <w:left w:val="none" w:sz="0" w:space="0" w:color="auto"/>
            <w:bottom w:val="none" w:sz="0" w:space="0" w:color="auto"/>
            <w:right w:val="none" w:sz="0" w:space="0" w:color="auto"/>
          </w:divBdr>
        </w:div>
        <w:div w:id="621112104">
          <w:marLeft w:val="907"/>
          <w:marRight w:val="0"/>
          <w:marTop w:val="100"/>
          <w:marBottom w:val="0"/>
          <w:divBdr>
            <w:top w:val="none" w:sz="0" w:space="0" w:color="auto"/>
            <w:left w:val="none" w:sz="0" w:space="0" w:color="auto"/>
            <w:bottom w:val="none" w:sz="0" w:space="0" w:color="auto"/>
            <w:right w:val="none" w:sz="0" w:space="0" w:color="auto"/>
          </w:divBdr>
        </w:div>
        <w:div w:id="1151100198">
          <w:marLeft w:val="907"/>
          <w:marRight w:val="0"/>
          <w:marTop w:val="100"/>
          <w:marBottom w:val="0"/>
          <w:divBdr>
            <w:top w:val="none" w:sz="0" w:space="0" w:color="auto"/>
            <w:left w:val="none" w:sz="0" w:space="0" w:color="auto"/>
            <w:bottom w:val="none" w:sz="0" w:space="0" w:color="auto"/>
            <w:right w:val="none" w:sz="0" w:space="0" w:color="auto"/>
          </w:divBdr>
        </w:div>
        <w:div w:id="1108814963">
          <w:marLeft w:val="1152"/>
          <w:marRight w:val="0"/>
          <w:marTop w:val="58"/>
          <w:marBottom w:val="0"/>
          <w:divBdr>
            <w:top w:val="none" w:sz="0" w:space="0" w:color="auto"/>
            <w:left w:val="none" w:sz="0" w:space="0" w:color="auto"/>
            <w:bottom w:val="none" w:sz="0" w:space="0" w:color="auto"/>
            <w:right w:val="none" w:sz="0" w:space="0" w:color="auto"/>
          </w:divBdr>
        </w:div>
        <w:div w:id="1581451034">
          <w:marLeft w:val="1152"/>
          <w:marRight w:val="0"/>
          <w:marTop w:val="58"/>
          <w:marBottom w:val="0"/>
          <w:divBdr>
            <w:top w:val="none" w:sz="0" w:space="0" w:color="auto"/>
            <w:left w:val="none" w:sz="0" w:space="0" w:color="auto"/>
            <w:bottom w:val="none" w:sz="0" w:space="0" w:color="auto"/>
            <w:right w:val="none" w:sz="0" w:space="0" w:color="auto"/>
          </w:divBdr>
        </w:div>
        <w:div w:id="107552095">
          <w:marLeft w:val="1152"/>
          <w:marRight w:val="0"/>
          <w:marTop w:val="58"/>
          <w:marBottom w:val="0"/>
          <w:divBdr>
            <w:top w:val="none" w:sz="0" w:space="0" w:color="auto"/>
            <w:left w:val="none" w:sz="0" w:space="0" w:color="auto"/>
            <w:bottom w:val="none" w:sz="0" w:space="0" w:color="auto"/>
            <w:right w:val="none" w:sz="0" w:space="0" w:color="auto"/>
          </w:divBdr>
        </w:div>
        <w:div w:id="274023199">
          <w:marLeft w:val="1152"/>
          <w:marRight w:val="0"/>
          <w:marTop w:val="58"/>
          <w:marBottom w:val="0"/>
          <w:divBdr>
            <w:top w:val="none" w:sz="0" w:space="0" w:color="auto"/>
            <w:left w:val="none" w:sz="0" w:space="0" w:color="auto"/>
            <w:bottom w:val="none" w:sz="0" w:space="0" w:color="auto"/>
            <w:right w:val="none" w:sz="0" w:space="0" w:color="auto"/>
          </w:divBdr>
        </w:div>
        <w:div w:id="799112046">
          <w:marLeft w:val="562"/>
          <w:marRight w:val="0"/>
          <w:marTop w:val="100"/>
          <w:marBottom w:val="0"/>
          <w:divBdr>
            <w:top w:val="none" w:sz="0" w:space="0" w:color="auto"/>
            <w:left w:val="none" w:sz="0" w:space="0" w:color="auto"/>
            <w:bottom w:val="none" w:sz="0" w:space="0" w:color="auto"/>
            <w:right w:val="none" w:sz="0" w:space="0" w:color="auto"/>
          </w:divBdr>
        </w:div>
        <w:div w:id="1467238457">
          <w:marLeft w:val="562"/>
          <w:marRight w:val="0"/>
          <w:marTop w:val="100"/>
          <w:marBottom w:val="0"/>
          <w:divBdr>
            <w:top w:val="none" w:sz="0" w:space="0" w:color="auto"/>
            <w:left w:val="none" w:sz="0" w:space="0" w:color="auto"/>
            <w:bottom w:val="none" w:sz="0" w:space="0" w:color="auto"/>
            <w:right w:val="none" w:sz="0" w:space="0" w:color="auto"/>
          </w:divBdr>
        </w:div>
      </w:divsChild>
    </w:div>
    <w:div w:id="1611627002">
      <w:bodyDiv w:val="1"/>
      <w:marLeft w:val="0"/>
      <w:marRight w:val="0"/>
      <w:marTop w:val="0"/>
      <w:marBottom w:val="0"/>
      <w:divBdr>
        <w:top w:val="none" w:sz="0" w:space="0" w:color="auto"/>
        <w:left w:val="none" w:sz="0" w:space="0" w:color="auto"/>
        <w:bottom w:val="none" w:sz="0" w:space="0" w:color="auto"/>
        <w:right w:val="none" w:sz="0" w:space="0" w:color="auto"/>
      </w:divBdr>
    </w:div>
    <w:div w:id="1617367126">
      <w:bodyDiv w:val="1"/>
      <w:marLeft w:val="0"/>
      <w:marRight w:val="0"/>
      <w:marTop w:val="0"/>
      <w:marBottom w:val="0"/>
      <w:divBdr>
        <w:top w:val="none" w:sz="0" w:space="0" w:color="auto"/>
        <w:left w:val="none" w:sz="0" w:space="0" w:color="auto"/>
        <w:bottom w:val="none" w:sz="0" w:space="0" w:color="auto"/>
        <w:right w:val="none" w:sz="0" w:space="0" w:color="auto"/>
      </w:divBdr>
    </w:div>
    <w:div w:id="1645238916">
      <w:bodyDiv w:val="1"/>
      <w:marLeft w:val="0"/>
      <w:marRight w:val="0"/>
      <w:marTop w:val="0"/>
      <w:marBottom w:val="0"/>
      <w:divBdr>
        <w:top w:val="none" w:sz="0" w:space="0" w:color="auto"/>
        <w:left w:val="none" w:sz="0" w:space="0" w:color="auto"/>
        <w:bottom w:val="none" w:sz="0" w:space="0" w:color="auto"/>
        <w:right w:val="none" w:sz="0" w:space="0" w:color="auto"/>
      </w:divBdr>
    </w:div>
    <w:div w:id="1811053416">
      <w:bodyDiv w:val="1"/>
      <w:marLeft w:val="0"/>
      <w:marRight w:val="0"/>
      <w:marTop w:val="0"/>
      <w:marBottom w:val="0"/>
      <w:divBdr>
        <w:top w:val="none" w:sz="0" w:space="0" w:color="auto"/>
        <w:left w:val="none" w:sz="0" w:space="0" w:color="auto"/>
        <w:bottom w:val="none" w:sz="0" w:space="0" w:color="auto"/>
        <w:right w:val="none" w:sz="0" w:space="0" w:color="auto"/>
      </w:divBdr>
      <w:divsChild>
        <w:div w:id="804205378">
          <w:marLeft w:val="821"/>
          <w:marRight w:val="0"/>
          <w:marTop w:val="100"/>
          <w:marBottom w:val="180"/>
          <w:divBdr>
            <w:top w:val="none" w:sz="0" w:space="0" w:color="auto"/>
            <w:left w:val="none" w:sz="0" w:space="0" w:color="auto"/>
            <w:bottom w:val="none" w:sz="0" w:space="0" w:color="auto"/>
            <w:right w:val="none" w:sz="0" w:space="0" w:color="auto"/>
          </w:divBdr>
        </w:div>
        <w:div w:id="132604084">
          <w:marLeft w:val="821"/>
          <w:marRight w:val="0"/>
          <w:marTop w:val="0"/>
          <w:marBottom w:val="0"/>
          <w:divBdr>
            <w:top w:val="none" w:sz="0" w:space="0" w:color="auto"/>
            <w:left w:val="none" w:sz="0" w:space="0" w:color="auto"/>
            <w:bottom w:val="none" w:sz="0" w:space="0" w:color="auto"/>
            <w:right w:val="none" w:sz="0" w:space="0" w:color="auto"/>
          </w:divBdr>
        </w:div>
        <w:div w:id="1247350645">
          <w:marLeft w:val="821"/>
          <w:marRight w:val="0"/>
          <w:marTop w:val="0"/>
          <w:marBottom w:val="0"/>
          <w:divBdr>
            <w:top w:val="none" w:sz="0" w:space="0" w:color="auto"/>
            <w:left w:val="none" w:sz="0" w:space="0" w:color="auto"/>
            <w:bottom w:val="none" w:sz="0" w:space="0" w:color="auto"/>
            <w:right w:val="none" w:sz="0" w:space="0" w:color="auto"/>
          </w:divBdr>
        </w:div>
        <w:div w:id="1948003196">
          <w:marLeft w:val="821"/>
          <w:marRight w:val="0"/>
          <w:marTop w:val="0"/>
          <w:marBottom w:val="0"/>
          <w:divBdr>
            <w:top w:val="none" w:sz="0" w:space="0" w:color="auto"/>
            <w:left w:val="none" w:sz="0" w:space="0" w:color="auto"/>
            <w:bottom w:val="none" w:sz="0" w:space="0" w:color="auto"/>
            <w:right w:val="none" w:sz="0" w:space="0" w:color="auto"/>
          </w:divBdr>
        </w:div>
        <w:div w:id="545336052">
          <w:marLeft w:val="821"/>
          <w:marRight w:val="0"/>
          <w:marTop w:val="0"/>
          <w:marBottom w:val="0"/>
          <w:divBdr>
            <w:top w:val="none" w:sz="0" w:space="0" w:color="auto"/>
            <w:left w:val="none" w:sz="0" w:space="0" w:color="auto"/>
            <w:bottom w:val="none" w:sz="0" w:space="0" w:color="auto"/>
            <w:right w:val="none" w:sz="0" w:space="0" w:color="auto"/>
          </w:divBdr>
        </w:div>
      </w:divsChild>
    </w:div>
    <w:div w:id="1812477207">
      <w:bodyDiv w:val="1"/>
      <w:marLeft w:val="0"/>
      <w:marRight w:val="0"/>
      <w:marTop w:val="0"/>
      <w:marBottom w:val="0"/>
      <w:divBdr>
        <w:top w:val="none" w:sz="0" w:space="0" w:color="auto"/>
        <w:left w:val="none" w:sz="0" w:space="0" w:color="auto"/>
        <w:bottom w:val="none" w:sz="0" w:space="0" w:color="auto"/>
        <w:right w:val="none" w:sz="0" w:space="0" w:color="auto"/>
      </w:divBdr>
      <w:divsChild>
        <w:div w:id="1913924871">
          <w:marLeft w:val="288"/>
          <w:marRight w:val="0"/>
          <w:marTop w:val="100"/>
          <w:marBottom w:val="0"/>
          <w:divBdr>
            <w:top w:val="none" w:sz="0" w:space="0" w:color="auto"/>
            <w:left w:val="none" w:sz="0" w:space="0" w:color="auto"/>
            <w:bottom w:val="none" w:sz="0" w:space="0" w:color="auto"/>
            <w:right w:val="none" w:sz="0" w:space="0" w:color="auto"/>
          </w:divBdr>
        </w:div>
        <w:div w:id="628441147">
          <w:marLeft w:val="562"/>
          <w:marRight w:val="0"/>
          <w:marTop w:val="100"/>
          <w:marBottom w:val="0"/>
          <w:divBdr>
            <w:top w:val="none" w:sz="0" w:space="0" w:color="auto"/>
            <w:left w:val="none" w:sz="0" w:space="0" w:color="auto"/>
            <w:bottom w:val="none" w:sz="0" w:space="0" w:color="auto"/>
            <w:right w:val="none" w:sz="0" w:space="0" w:color="auto"/>
          </w:divBdr>
        </w:div>
        <w:div w:id="935215715">
          <w:marLeft w:val="562"/>
          <w:marRight w:val="0"/>
          <w:marTop w:val="100"/>
          <w:marBottom w:val="0"/>
          <w:divBdr>
            <w:top w:val="none" w:sz="0" w:space="0" w:color="auto"/>
            <w:left w:val="none" w:sz="0" w:space="0" w:color="auto"/>
            <w:bottom w:val="none" w:sz="0" w:space="0" w:color="auto"/>
            <w:right w:val="none" w:sz="0" w:space="0" w:color="auto"/>
          </w:divBdr>
        </w:div>
        <w:div w:id="2072655946">
          <w:marLeft w:val="734"/>
          <w:marRight w:val="0"/>
          <w:marTop w:val="100"/>
          <w:marBottom w:val="0"/>
          <w:divBdr>
            <w:top w:val="none" w:sz="0" w:space="0" w:color="auto"/>
            <w:left w:val="none" w:sz="0" w:space="0" w:color="auto"/>
            <w:bottom w:val="none" w:sz="0" w:space="0" w:color="auto"/>
            <w:right w:val="none" w:sz="0" w:space="0" w:color="auto"/>
          </w:divBdr>
        </w:div>
        <w:div w:id="226187915">
          <w:marLeft w:val="734"/>
          <w:marRight w:val="0"/>
          <w:marTop w:val="100"/>
          <w:marBottom w:val="0"/>
          <w:divBdr>
            <w:top w:val="none" w:sz="0" w:space="0" w:color="auto"/>
            <w:left w:val="none" w:sz="0" w:space="0" w:color="auto"/>
            <w:bottom w:val="none" w:sz="0" w:space="0" w:color="auto"/>
            <w:right w:val="none" w:sz="0" w:space="0" w:color="auto"/>
          </w:divBdr>
        </w:div>
        <w:div w:id="1781879702">
          <w:marLeft w:val="734"/>
          <w:marRight w:val="0"/>
          <w:marTop w:val="100"/>
          <w:marBottom w:val="0"/>
          <w:divBdr>
            <w:top w:val="none" w:sz="0" w:space="0" w:color="auto"/>
            <w:left w:val="none" w:sz="0" w:space="0" w:color="auto"/>
            <w:bottom w:val="none" w:sz="0" w:space="0" w:color="auto"/>
            <w:right w:val="none" w:sz="0" w:space="0" w:color="auto"/>
          </w:divBdr>
        </w:div>
        <w:div w:id="792753580">
          <w:marLeft w:val="562"/>
          <w:marRight w:val="0"/>
          <w:marTop w:val="100"/>
          <w:marBottom w:val="0"/>
          <w:divBdr>
            <w:top w:val="none" w:sz="0" w:space="0" w:color="auto"/>
            <w:left w:val="none" w:sz="0" w:space="0" w:color="auto"/>
            <w:bottom w:val="none" w:sz="0" w:space="0" w:color="auto"/>
            <w:right w:val="none" w:sz="0" w:space="0" w:color="auto"/>
          </w:divBdr>
        </w:div>
        <w:div w:id="2028093247">
          <w:marLeft w:val="562"/>
          <w:marRight w:val="0"/>
          <w:marTop w:val="100"/>
          <w:marBottom w:val="0"/>
          <w:divBdr>
            <w:top w:val="none" w:sz="0" w:space="0" w:color="auto"/>
            <w:left w:val="none" w:sz="0" w:space="0" w:color="auto"/>
            <w:bottom w:val="none" w:sz="0" w:space="0" w:color="auto"/>
            <w:right w:val="none" w:sz="0" w:space="0" w:color="auto"/>
          </w:divBdr>
        </w:div>
      </w:divsChild>
    </w:div>
    <w:div w:id="1825201755">
      <w:bodyDiv w:val="1"/>
      <w:marLeft w:val="0"/>
      <w:marRight w:val="0"/>
      <w:marTop w:val="0"/>
      <w:marBottom w:val="0"/>
      <w:divBdr>
        <w:top w:val="none" w:sz="0" w:space="0" w:color="auto"/>
        <w:left w:val="none" w:sz="0" w:space="0" w:color="auto"/>
        <w:bottom w:val="none" w:sz="0" w:space="0" w:color="auto"/>
        <w:right w:val="none" w:sz="0" w:space="0" w:color="auto"/>
      </w:divBdr>
    </w:div>
    <w:div w:id="1880970774">
      <w:bodyDiv w:val="1"/>
      <w:marLeft w:val="0"/>
      <w:marRight w:val="0"/>
      <w:marTop w:val="0"/>
      <w:marBottom w:val="0"/>
      <w:divBdr>
        <w:top w:val="none" w:sz="0" w:space="0" w:color="auto"/>
        <w:left w:val="none" w:sz="0" w:space="0" w:color="auto"/>
        <w:bottom w:val="none" w:sz="0" w:space="0" w:color="auto"/>
        <w:right w:val="none" w:sz="0" w:space="0" w:color="auto"/>
      </w:divBdr>
      <w:divsChild>
        <w:div w:id="1147550314">
          <w:marLeft w:val="288"/>
          <w:marRight w:val="0"/>
          <w:marTop w:val="100"/>
          <w:marBottom w:val="0"/>
          <w:divBdr>
            <w:top w:val="none" w:sz="0" w:space="0" w:color="auto"/>
            <w:left w:val="none" w:sz="0" w:space="0" w:color="auto"/>
            <w:bottom w:val="none" w:sz="0" w:space="0" w:color="auto"/>
            <w:right w:val="none" w:sz="0" w:space="0" w:color="auto"/>
          </w:divBdr>
        </w:div>
        <w:div w:id="1168639609">
          <w:marLeft w:val="288"/>
          <w:marRight w:val="0"/>
          <w:marTop w:val="100"/>
          <w:marBottom w:val="0"/>
          <w:divBdr>
            <w:top w:val="none" w:sz="0" w:space="0" w:color="auto"/>
            <w:left w:val="none" w:sz="0" w:space="0" w:color="auto"/>
            <w:bottom w:val="none" w:sz="0" w:space="0" w:color="auto"/>
            <w:right w:val="none" w:sz="0" w:space="0" w:color="auto"/>
          </w:divBdr>
        </w:div>
        <w:div w:id="1236545957">
          <w:marLeft w:val="288"/>
          <w:marRight w:val="0"/>
          <w:marTop w:val="100"/>
          <w:marBottom w:val="0"/>
          <w:divBdr>
            <w:top w:val="none" w:sz="0" w:space="0" w:color="auto"/>
            <w:left w:val="none" w:sz="0" w:space="0" w:color="auto"/>
            <w:bottom w:val="none" w:sz="0" w:space="0" w:color="auto"/>
            <w:right w:val="none" w:sz="0" w:space="0" w:color="auto"/>
          </w:divBdr>
        </w:div>
        <w:div w:id="1280330760">
          <w:marLeft w:val="288"/>
          <w:marRight w:val="0"/>
          <w:marTop w:val="100"/>
          <w:marBottom w:val="0"/>
          <w:divBdr>
            <w:top w:val="none" w:sz="0" w:space="0" w:color="auto"/>
            <w:left w:val="none" w:sz="0" w:space="0" w:color="auto"/>
            <w:bottom w:val="none" w:sz="0" w:space="0" w:color="auto"/>
            <w:right w:val="none" w:sz="0" w:space="0" w:color="auto"/>
          </w:divBdr>
        </w:div>
      </w:divsChild>
    </w:div>
    <w:div w:id="1912233419">
      <w:bodyDiv w:val="1"/>
      <w:marLeft w:val="0"/>
      <w:marRight w:val="0"/>
      <w:marTop w:val="0"/>
      <w:marBottom w:val="0"/>
      <w:divBdr>
        <w:top w:val="none" w:sz="0" w:space="0" w:color="auto"/>
        <w:left w:val="none" w:sz="0" w:space="0" w:color="auto"/>
        <w:bottom w:val="none" w:sz="0" w:space="0" w:color="auto"/>
        <w:right w:val="none" w:sz="0" w:space="0" w:color="auto"/>
      </w:divBdr>
      <w:divsChild>
        <w:div w:id="1116412309">
          <w:marLeft w:val="288"/>
          <w:marRight w:val="0"/>
          <w:marTop w:val="100"/>
          <w:marBottom w:val="0"/>
          <w:divBdr>
            <w:top w:val="none" w:sz="0" w:space="0" w:color="auto"/>
            <w:left w:val="none" w:sz="0" w:space="0" w:color="auto"/>
            <w:bottom w:val="none" w:sz="0" w:space="0" w:color="auto"/>
            <w:right w:val="none" w:sz="0" w:space="0" w:color="auto"/>
          </w:divBdr>
        </w:div>
        <w:div w:id="522983130">
          <w:marLeft w:val="288"/>
          <w:marRight w:val="0"/>
          <w:marTop w:val="100"/>
          <w:marBottom w:val="0"/>
          <w:divBdr>
            <w:top w:val="none" w:sz="0" w:space="0" w:color="auto"/>
            <w:left w:val="none" w:sz="0" w:space="0" w:color="auto"/>
            <w:bottom w:val="none" w:sz="0" w:space="0" w:color="auto"/>
            <w:right w:val="none" w:sz="0" w:space="0" w:color="auto"/>
          </w:divBdr>
        </w:div>
        <w:div w:id="532230021">
          <w:marLeft w:val="288"/>
          <w:marRight w:val="0"/>
          <w:marTop w:val="100"/>
          <w:marBottom w:val="0"/>
          <w:divBdr>
            <w:top w:val="none" w:sz="0" w:space="0" w:color="auto"/>
            <w:left w:val="none" w:sz="0" w:space="0" w:color="auto"/>
            <w:bottom w:val="none" w:sz="0" w:space="0" w:color="auto"/>
            <w:right w:val="none" w:sz="0" w:space="0" w:color="auto"/>
          </w:divBdr>
        </w:div>
        <w:div w:id="1171068944">
          <w:marLeft w:val="288"/>
          <w:marRight w:val="0"/>
          <w:marTop w:val="100"/>
          <w:marBottom w:val="0"/>
          <w:divBdr>
            <w:top w:val="none" w:sz="0" w:space="0" w:color="auto"/>
            <w:left w:val="none" w:sz="0" w:space="0" w:color="auto"/>
            <w:bottom w:val="none" w:sz="0" w:space="0" w:color="auto"/>
            <w:right w:val="none" w:sz="0" w:space="0" w:color="auto"/>
          </w:divBdr>
        </w:div>
        <w:div w:id="624120093">
          <w:marLeft w:val="1080"/>
          <w:marRight w:val="0"/>
          <w:marTop w:val="100"/>
          <w:marBottom w:val="120"/>
          <w:divBdr>
            <w:top w:val="none" w:sz="0" w:space="0" w:color="auto"/>
            <w:left w:val="none" w:sz="0" w:space="0" w:color="auto"/>
            <w:bottom w:val="none" w:sz="0" w:space="0" w:color="auto"/>
            <w:right w:val="none" w:sz="0" w:space="0" w:color="auto"/>
          </w:divBdr>
        </w:div>
      </w:divsChild>
    </w:div>
    <w:div w:id="1952514730">
      <w:bodyDiv w:val="1"/>
      <w:marLeft w:val="0"/>
      <w:marRight w:val="0"/>
      <w:marTop w:val="0"/>
      <w:marBottom w:val="0"/>
      <w:divBdr>
        <w:top w:val="none" w:sz="0" w:space="0" w:color="auto"/>
        <w:left w:val="none" w:sz="0" w:space="0" w:color="auto"/>
        <w:bottom w:val="none" w:sz="0" w:space="0" w:color="auto"/>
        <w:right w:val="none" w:sz="0" w:space="0" w:color="auto"/>
      </w:divBdr>
    </w:div>
    <w:div w:id="1985501236">
      <w:bodyDiv w:val="1"/>
      <w:marLeft w:val="0"/>
      <w:marRight w:val="0"/>
      <w:marTop w:val="0"/>
      <w:marBottom w:val="0"/>
      <w:divBdr>
        <w:top w:val="none" w:sz="0" w:space="0" w:color="auto"/>
        <w:left w:val="none" w:sz="0" w:space="0" w:color="auto"/>
        <w:bottom w:val="none" w:sz="0" w:space="0" w:color="auto"/>
        <w:right w:val="none" w:sz="0" w:space="0" w:color="auto"/>
      </w:divBdr>
    </w:div>
    <w:div w:id="1990403849">
      <w:bodyDiv w:val="1"/>
      <w:marLeft w:val="0"/>
      <w:marRight w:val="0"/>
      <w:marTop w:val="0"/>
      <w:marBottom w:val="0"/>
      <w:divBdr>
        <w:top w:val="none" w:sz="0" w:space="0" w:color="auto"/>
        <w:left w:val="none" w:sz="0" w:space="0" w:color="auto"/>
        <w:bottom w:val="none" w:sz="0" w:space="0" w:color="auto"/>
        <w:right w:val="none" w:sz="0" w:space="0" w:color="auto"/>
      </w:divBdr>
      <w:divsChild>
        <w:div w:id="2105761836">
          <w:marLeft w:val="734"/>
          <w:marRight w:val="0"/>
          <w:marTop w:val="100"/>
          <w:marBottom w:val="0"/>
          <w:divBdr>
            <w:top w:val="none" w:sz="0" w:space="0" w:color="auto"/>
            <w:left w:val="none" w:sz="0" w:space="0" w:color="auto"/>
            <w:bottom w:val="none" w:sz="0" w:space="0" w:color="auto"/>
            <w:right w:val="none" w:sz="0" w:space="0" w:color="auto"/>
          </w:divBdr>
        </w:div>
        <w:div w:id="673267452">
          <w:marLeft w:val="734"/>
          <w:marRight w:val="0"/>
          <w:marTop w:val="100"/>
          <w:marBottom w:val="0"/>
          <w:divBdr>
            <w:top w:val="none" w:sz="0" w:space="0" w:color="auto"/>
            <w:left w:val="none" w:sz="0" w:space="0" w:color="auto"/>
            <w:bottom w:val="none" w:sz="0" w:space="0" w:color="auto"/>
            <w:right w:val="none" w:sz="0" w:space="0" w:color="auto"/>
          </w:divBdr>
        </w:div>
      </w:divsChild>
    </w:div>
    <w:div w:id="2026637664">
      <w:bodyDiv w:val="1"/>
      <w:marLeft w:val="0"/>
      <w:marRight w:val="0"/>
      <w:marTop w:val="0"/>
      <w:marBottom w:val="0"/>
      <w:divBdr>
        <w:top w:val="none" w:sz="0" w:space="0" w:color="auto"/>
        <w:left w:val="none" w:sz="0" w:space="0" w:color="auto"/>
        <w:bottom w:val="none" w:sz="0" w:space="0" w:color="auto"/>
        <w:right w:val="none" w:sz="0" w:space="0" w:color="auto"/>
      </w:divBdr>
      <w:divsChild>
        <w:div w:id="93940222">
          <w:marLeft w:val="547"/>
          <w:marRight w:val="0"/>
          <w:marTop w:val="0"/>
          <w:marBottom w:val="0"/>
          <w:divBdr>
            <w:top w:val="none" w:sz="0" w:space="0" w:color="auto"/>
            <w:left w:val="none" w:sz="0" w:space="0" w:color="auto"/>
            <w:bottom w:val="none" w:sz="0" w:space="0" w:color="auto"/>
            <w:right w:val="none" w:sz="0" w:space="0" w:color="auto"/>
          </w:divBdr>
        </w:div>
        <w:div w:id="1525292206">
          <w:marLeft w:val="547"/>
          <w:marRight w:val="0"/>
          <w:marTop w:val="0"/>
          <w:marBottom w:val="0"/>
          <w:divBdr>
            <w:top w:val="none" w:sz="0" w:space="0" w:color="auto"/>
            <w:left w:val="none" w:sz="0" w:space="0" w:color="auto"/>
            <w:bottom w:val="none" w:sz="0" w:space="0" w:color="auto"/>
            <w:right w:val="none" w:sz="0" w:space="0" w:color="auto"/>
          </w:divBdr>
        </w:div>
        <w:div w:id="1333677645">
          <w:marLeft w:val="547"/>
          <w:marRight w:val="0"/>
          <w:marTop w:val="0"/>
          <w:marBottom w:val="0"/>
          <w:divBdr>
            <w:top w:val="none" w:sz="0" w:space="0" w:color="auto"/>
            <w:left w:val="none" w:sz="0" w:space="0" w:color="auto"/>
            <w:bottom w:val="none" w:sz="0" w:space="0" w:color="auto"/>
            <w:right w:val="none" w:sz="0" w:space="0" w:color="auto"/>
          </w:divBdr>
        </w:div>
        <w:div w:id="285046443">
          <w:marLeft w:val="547"/>
          <w:marRight w:val="0"/>
          <w:marTop w:val="0"/>
          <w:marBottom w:val="0"/>
          <w:divBdr>
            <w:top w:val="none" w:sz="0" w:space="0" w:color="auto"/>
            <w:left w:val="none" w:sz="0" w:space="0" w:color="auto"/>
            <w:bottom w:val="none" w:sz="0" w:space="0" w:color="auto"/>
            <w:right w:val="none" w:sz="0" w:space="0" w:color="auto"/>
          </w:divBdr>
        </w:div>
        <w:div w:id="621618396">
          <w:marLeft w:val="547"/>
          <w:marRight w:val="0"/>
          <w:marTop w:val="0"/>
          <w:marBottom w:val="0"/>
          <w:divBdr>
            <w:top w:val="none" w:sz="0" w:space="0" w:color="auto"/>
            <w:left w:val="none" w:sz="0" w:space="0" w:color="auto"/>
            <w:bottom w:val="none" w:sz="0" w:space="0" w:color="auto"/>
            <w:right w:val="none" w:sz="0" w:space="0" w:color="auto"/>
          </w:divBdr>
        </w:div>
        <w:div w:id="2079404148">
          <w:marLeft w:val="547"/>
          <w:marRight w:val="0"/>
          <w:marTop w:val="0"/>
          <w:marBottom w:val="0"/>
          <w:divBdr>
            <w:top w:val="none" w:sz="0" w:space="0" w:color="auto"/>
            <w:left w:val="none" w:sz="0" w:space="0" w:color="auto"/>
            <w:bottom w:val="none" w:sz="0" w:space="0" w:color="auto"/>
            <w:right w:val="none" w:sz="0" w:space="0" w:color="auto"/>
          </w:divBdr>
        </w:div>
      </w:divsChild>
    </w:div>
    <w:div w:id="2028679113">
      <w:bodyDiv w:val="1"/>
      <w:marLeft w:val="0"/>
      <w:marRight w:val="0"/>
      <w:marTop w:val="0"/>
      <w:marBottom w:val="0"/>
      <w:divBdr>
        <w:top w:val="none" w:sz="0" w:space="0" w:color="auto"/>
        <w:left w:val="none" w:sz="0" w:space="0" w:color="auto"/>
        <w:bottom w:val="none" w:sz="0" w:space="0" w:color="auto"/>
        <w:right w:val="none" w:sz="0" w:space="0" w:color="auto"/>
      </w:divBdr>
      <w:divsChild>
        <w:div w:id="511334594">
          <w:marLeft w:val="562"/>
          <w:marRight w:val="0"/>
          <w:marTop w:val="100"/>
          <w:marBottom w:val="0"/>
          <w:divBdr>
            <w:top w:val="none" w:sz="0" w:space="0" w:color="auto"/>
            <w:left w:val="none" w:sz="0" w:space="0" w:color="auto"/>
            <w:bottom w:val="none" w:sz="0" w:space="0" w:color="auto"/>
            <w:right w:val="none" w:sz="0" w:space="0" w:color="auto"/>
          </w:divBdr>
        </w:div>
        <w:div w:id="866525022">
          <w:marLeft w:val="562"/>
          <w:marRight w:val="0"/>
          <w:marTop w:val="100"/>
          <w:marBottom w:val="0"/>
          <w:divBdr>
            <w:top w:val="none" w:sz="0" w:space="0" w:color="auto"/>
            <w:left w:val="none" w:sz="0" w:space="0" w:color="auto"/>
            <w:bottom w:val="none" w:sz="0" w:space="0" w:color="auto"/>
            <w:right w:val="none" w:sz="0" w:space="0" w:color="auto"/>
          </w:divBdr>
        </w:div>
      </w:divsChild>
    </w:div>
    <w:div w:id="2139030505">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OPPO%20Documents\RAN2_Meeting_Sharing\Others\OPPO1.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3" ma:contentTypeDescription="Create a new document." ma:contentTypeScope="" ma:versionID="612be204800e4ec196821675b6cb9f68">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a584712d33080cb3bc21e4419d4584e4"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CCD2B49-6D73-40A0-A4CA-D97B0A74823C}">
  <ds:schemaRefs>
    <ds:schemaRef ds:uri="http://schemas.microsoft.com/sharepoint/v3/contenttype/forms"/>
  </ds:schemaRefs>
</ds:datastoreItem>
</file>

<file path=customXml/itemProps2.xml><?xml version="1.0" encoding="utf-8"?>
<ds:datastoreItem xmlns:ds="http://schemas.openxmlformats.org/officeDocument/2006/customXml" ds:itemID="{C409722B-8252-46D9-A604-EF9868ACD55E}">
  <ds:schemaRefs>
    <ds:schemaRef ds:uri="http://schemas.openxmlformats.org/officeDocument/2006/bibliography"/>
  </ds:schemaRefs>
</ds:datastoreItem>
</file>

<file path=customXml/itemProps3.xml><?xml version="1.0" encoding="utf-8"?>
<ds:datastoreItem xmlns:ds="http://schemas.openxmlformats.org/officeDocument/2006/customXml" ds:itemID="{2551F4E1-3FE0-44C9-BECA-C908842E6A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12040EB-0128-4254-85DF-29B82AD8D7A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OPPO1.dotx</Template>
  <TotalTime>0</TotalTime>
  <Pages>5</Pages>
  <Words>1858</Words>
  <Characters>10594</Characters>
  <Application>Microsoft Office Word</Application>
  <DocSecurity>0</DocSecurity>
  <Lines>88</Lines>
  <Paragraphs>24</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NEC</vt:lpstr>
      <vt:lpstr>NEC</vt:lpstr>
      <vt:lpstr>OPPO</vt:lpstr>
    </vt:vector>
  </TitlesOfParts>
  <Company/>
  <LinksUpToDate>false</LinksUpToDate>
  <CharactersWithSpaces>12428</CharactersWithSpaces>
  <SharedDoc>false</SharedDoc>
  <HLinks>
    <vt:vector size="48" baseType="variant">
      <vt:variant>
        <vt:i4>1572917</vt:i4>
      </vt:variant>
      <vt:variant>
        <vt:i4>65</vt:i4>
      </vt:variant>
      <vt:variant>
        <vt:i4>0</vt:i4>
      </vt:variant>
      <vt:variant>
        <vt:i4>5</vt:i4>
      </vt:variant>
      <vt:variant>
        <vt:lpwstr/>
      </vt:variant>
      <vt:variant>
        <vt:lpwstr>_Toc46150408</vt:lpwstr>
      </vt:variant>
      <vt:variant>
        <vt:i4>1507381</vt:i4>
      </vt:variant>
      <vt:variant>
        <vt:i4>62</vt:i4>
      </vt:variant>
      <vt:variant>
        <vt:i4>0</vt:i4>
      </vt:variant>
      <vt:variant>
        <vt:i4>5</vt:i4>
      </vt:variant>
      <vt:variant>
        <vt:lpwstr/>
      </vt:variant>
      <vt:variant>
        <vt:lpwstr>_Toc46150407</vt:lpwstr>
      </vt:variant>
      <vt:variant>
        <vt:i4>1441845</vt:i4>
      </vt:variant>
      <vt:variant>
        <vt:i4>59</vt:i4>
      </vt:variant>
      <vt:variant>
        <vt:i4>0</vt:i4>
      </vt:variant>
      <vt:variant>
        <vt:i4>5</vt:i4>
      </vt:variant>
      <vt:variant>
        <vt:lpwstr/>
      </vt:variant>
      <vt:variant>
        <vt:lpwstr>_Toc46150406</vt:lpwstr>
      </vt:variant>
      <vt:variant>
        <vt:i4>1376309</vt:i4>
      </vt:variant>
      <vt:variant>
        <vt:i4>56</vt:i4>
      </vt:variant>
      <vt:variant>
        <vt:i4>0</vt:i4>
      </vt:variant>
      <vt:variant>
        <vt:i4>5</vt:i4>
      </vt:variant>
      <vt:variant>
        <vt:lpwstr/>
      </vt:variant>
      <vt:variant>
        <vt:lpwstr>_Toc46150405</vt:lpwstr>
      </vt:variant>
      <vt:variant>
        <vt:i4>1310773</vt:i4>
      </vt:variant>
      <vt:variant>
        <vt:i4>53</vt:i4>
      </vt:variant>
      <vt:variant>
        <vt:i4>0</vt:i4>
      </vt:variant>
      <vt:variant>
        <vt:i4>5</vt:i4>
      </vt:variant>
      <vt:variant>
        <vt:lpwstr/>
      </vt:variant>
      <vt:variant>
        <vt:lpwstr>_Toc46150404</vt:lpwstr>
      </vt:variant>
      <vt:variant>
        <vt:i4>1245237</vt:i4>
      </vt:variant>
      <vt:variant>
        <vt:i4>50</vt:i4>
      </vt:variant>
      <vt:variant>
        <vt:i4>0</vt:i4>
      </vt:variant>
      <vt:variant>
        <vt:i4>5</vt:i4>
      </vt:variant>
      <vt:variant>
        <vt:lpwstr/>
      </vt:variant>
      <vt:variant>
        <vt:lpwstr>_Toc46150403</vt:lpwstr>
      </vt:variant>
      <vt:variant>
        <vt:i4>1179701</vt:i4>
      </vt:variant>
      <vt:variant>
        <vt:i4>47</vt:i4>
      </vt:variant>
      <vt:variant>
        <vt:i4>0</vt:i4>
      </vt:variant>
      <vt:variant>
        <vt:i4>5</vt:i4>
      </vt:variant>
      <vt:variant>
        <vt:lpwstr/>
      </vt:variant>
      <vt:variant>
        <vt:lpwstr>_Toc46150402</vt:lpwstr>
      </vt:variant>
      <vt:variant>
        <vt:i4>1114165</vt:i4>
      </vt:variant>
      <vt:variant>
        <vt:i4>44</vt:i4>
      </vt:variant>
      <vt:variant>
        <vt:i4>0</vt:i4>
      </vt:variant>
      <vt:variant>
        <vt:i4>5</vt:i4>
      </vt:variant>
      <vt:variant>
        <vt:lpwstr/>
      </vt:variant>
      <vt:variant>
        <vt:lpwstr>_Toc46150401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NEC</dc:title>
  <dc:subject/>
  <dc:creator>Xuelong Wang</dc:creator>
  <cp:keywords>3GPP; TDoc, CTPClassification=CTP_NT</cp:keywords>
  <cp:lastModifiedBy>Xuelong Wang</cp:lastModifiedBy>
  <cp:revision>117</cp:revision>
  <cp:lastPrinted>2008-01-31T16:09:00Z</cp:lastPrinted>
  <dcterms:created xsi:type="dcterms:W3CDTF">2024-07-10T04:42:00Z</dcterms:created>
  <dcterms:modified xsi:type="dcterms:W3CDTF">2025-02-06T09:20:00Z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_NewReviewCycle">
    <vt:lpwstr/>
  </property>
  <property fmtid="{D5CDD505-2E9C-101B-9397-08002B2CF9AE}" pid="4" name="TitusGUID">
    <vt:lpwstr>24530ceb-5757-4a71-b000-cf6ed6837725</vt:lpwstr>
  </property>
  <property fmtid="{D5CDD505-2E9C-101B-9397-08002B2CF9AE}" pid="5" name="CTP_TimeStamp">
    <vt:lpwstr>2020-05-21 05:04:09Z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_2015_ms_pID_725343">
    <vt:lpwstr>(3)pL/0aC/3J5J1e+nY8/x1msQ/S0qiUB2LqH72hgH3ydyI0Pljao2rfKhwcxw3fGTQDgLFl9PP_x000d_
TyMJA7RdvoFikTEbGyhvaTn18wP+QziKBoa7f+1vvBGtVsUYw/bmACqH5RRM5YA3jvRTA4Zp_x000d_
y7umGhGvQQdjUtfFgl/zsrvhknT6pTrtTtLwxRK77zlpr1M1z+Cfj2qnrSHP2sP5+IbwqZBW_x000d_
f79Ll0gHkWy2TybH6X</vt:lpwstr>
  </property>
  <property fmtid="{D5CDD505-2E9C-101B-9397-08002B2CF9AE}" pid="10" name="_2015_ms_pID_7253431">
    <vt:lpwstr>FcqXyY/qhzq5f8N1sT2w338xaqQdQ138O6vPdAJZ1tmqfdR6gMhWuX_x000d_
GqGnAp37hHCcuug7nCxnYMQ2XSO6vCnmrCIJaivfAfBs2bwcqgpbvXT+1QjHst9sssQOQ5b/_x000d_
EXia5D1wC75XpXb8trlDT7vIJRTh0RuDaiF4WS+y+8hel97I0VjYGidtMyCOt0szFNuJj/72_x000d_
Enqr8jWoyprb17ZUipEwe7/GSleSQE8DSCjL</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1548837527</vt:lpwstr>
  </property>
  <property fmtid="{D5CDD505-2E9C-101B-9397-08002B2CF9AE}" pid="15" name="KSOProductBuildVer">
    <vt:lpwstr>2052-11.8.2.8361</vt:lpwstr>
  </property>
  <property fmtid="{D5CDD505-2E9C-101B-9397-08002B2CF9AE}" pid="16" name="NSCPROP_SA">
    <vt:lpwstr>C:\Users\SYJ\Desktop\R2-190xxxx - Summary of 104#55V2X Unicast (OPPO) v3.0_Convida\R2-190xxxx - Summary of 104#55V2X Unicast (OPPO) v3.0_Convida.doc</vt:lpwstr>
  </property>
  <property fmtid="{D5CDD505-2E9C-101B-9397-08002B2CF9AE}" pid="17" name="_2015_ms_pID_7253432">
    <vt:lpwstr>Rw==</vt:lpwstr>
  </property>
  <property fmtid="{D5CDD505-2E9C-101B-9397-08002B2CF9AE}" pid="18" name="ContentTypeId">
    <vt:lpwstr>0x010100F2552158F8185D44A8848B98AEA319AF</vt:lpwstr>
  </property>
  <property fmtid="{D5CDD505-2E9C-101B-9397-08002B2CF9AE}" pid="19" name="CTPClassification">
    <vt:lpwstr>CTP_NT</vt:lpwstr>
  </property>
  <property fmtid="{D5CDD505-2E9C-101B-9397-08002B2CF9AE}" pid="20" name="MSIP_Label_278005ce-31f4-4f90-bc26-ec23758efcb0_Enabled">
    <vt:lpwstr>true</vt:lpwstr>
  </property>
  <property fmtid="{D5CDD505-2E9C-101B-9397-08002B2CF9AE}" pid="21" name="MSIP_Label_278005ce-31f4-4f90-bc26-ec23758efcb0_SetDate">
    <vt:lpwstr>2024-01-04T10:13:29Z</vt:lpwstr>
  </property>
  <property fmtid="{D5CDD505-2E9C-101B-9397-08002B2CF9AE}" pid="22" name="MSIP_Label_278005ce-31f4-4f90-bc26-ec23758efcb0_Method">
    <vt:lpwstr>Standard</vt:lpwstr>
  </property>
  <property fmtid="{D5CDD505-2E9C-101B-9397-08002B2CF9AE}" pid="23" name="MSIP_Label_278005ce-31f4-4f90-bc26-ec23758efcb0_Name">
    <vt:lpwstr>General</vt:lpwstr>
  </property>
  <property fmtid="{D5CDD505-2E9C-101B-9397-08002B2CF9AE}" pid="24" name="MSIP_Label_278005ce-31f4-4f90-bc26-ec23758efcb0_SiteId">
    <vt:lpwstr>6d49d47f-3280-4627-8c09-4450bafd1a23</vt:lpwstr>
  </property>
  <property fmtid="{D5CDD505-2E9C-101B-9397-08002B2CF9AE}" pid="25" name="MSIP_Label_278005ce-31f4-4f90-bc26-ec23758efcb0_ActionId">
    <vt:lpwstr>2888d044-97d4-45f9-ba2b-3546ec4ae28d</vt:lpwstr>
  </property>
  <property fmtid="{D5CDD505-2E9C-101B-9397-08002B2CF9AE}" pid="26" name="MSIP_Label_278005ce-31f4-4f90-bc26-ec23758efcb0_ContentBits">
    <vt:lpwstr>0</vt:lpwstr>
  </property>
</Properties>
</file>